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456E" w14:textId="77777777" w:rsidR="00F01B02" w:rsidRDefault="00F01B02"/>
    <w:p w14:paraId="67A85B78" w14:textId="77777777" w:rsidR="007D11B8" w:rsidRDefault="00DD2939" w:rsidP="007C2765">
      <w:pPr>
        <w:jc w:val="right"/>
        <w:rPr>
          <w:b/>
          <w:sz w:val="22"/>
          <w:szCs w:val="22"/>
        </w:rPr>
      </w:pPr>
      <w:r w:rsidRPr="007C2765">
        <w:rPr>
          <w:b/>
          <w:sz w:val="22"/>
          <w:szCs w:val="22"/>
        </w:rPr>
        <w:t xml:space="preserve">Утверждено </w:t>
      </w:r>
    </w:p>
    <w:p w14:paraId="1659ACD8" w14:textId="5FE157D3" w:rsidR="007D11B8" w:rsidRDefault="00FC7B4F" w:rsidP="007C276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и</w:t>
      </w:r>
      <w:r w:rsidR="007D11B8">
        <w:rPr>
          <w:b/>
          <w:sz w:val="22"/>
          <w:szCs w:val="22"/>
        </w:rPr>
        <w:t xml:space="preserve"> введено в действие с 14.07.2025г.</w:t>
      </w:r>
    </w:p>
    <w:p w14:paraId="24ECD4EA" w14:textId="7C8BB2DC" w:rsidR="007C2765" w:rsidRPr="007C2765" w:rsidRDefault="00DD2939" w:rsidP="007C2765">
      <w:pPr>
        <w:jc w:val="right"/>
        <w:rPr>
          <w:b/>
          <w:sz w:val="22"/>
          <w:szCs w:val="22"/>
        </w:rPr>
      </w:pPr>
      <w:r w:rsidRPr="007C2765">
        <w:rPr>
          <w:b/>
          <w:sz w:val="22"/>
          <w:szCs w:val="22"/>
        </w:rPr>
        <w:t>Пр</w:t>
      </w:r>
      <w:r w:rsidR="007C2765" w:rsidRPr="007C2765">
        <w:rPr>
          <w:b/>
          <w:sz w:val="22"/>
          <w:szCs w:val="22"/>
        </w:rPr>
        <w:t>и</w:t>
      </w:r>
      <w:r w:rsidRPr="007C2765">
        <w:rPr>
          <w:b/>
          <w:sz w:val="22"/>
          <w:szCs w:val="22"/>
        </w:rPr>
        <w:t xml:space="preserve">казом от </w:t>
      </w:r>
      <w:r w:rsidR="007C2765" w:rsidRPr="007C2765">
        <w:rPr>
          <w:b/>
          <w:sz w:val="22"/>
          <w:szCs w:val="22"/>
        </w:rPr>
        <w:t>10.07.2025г.</w:t>
      </w:r>
      <w:r w:rsidR="007C2765" w:rsidRPr="007C2765">
        <w:rPr>
          <w:b/>
          <w:sz w:val="22"/>
          <w:szCs w:val="22"/>
        </w:rPr>
        <w:t xml:space="preserve"> </w:t>
      </w:r>
      <w:r w:rsidR="007C2765" w:rsidRPr="007C2765">
        <w:rPr>
          <w:b/>
          <w:sz w:val="22"/>
          <w:szCs w:val="22"/>
        </w:rPr>
        <w:t>№10-07-25/1</w:t>
      </w:r>
      <w:r w:rsidR="007C2765" w:rsidRPr="007C2765">
        <w:rPr>
          <w:b/>
          <w:sz w:val="22"/>
          <w:szCs w:val="22"/>
        </w:rPr>
        <w:br/>
      </w:r>
    </w:p>
    <w:p w14:paraId="17CB46E1" w14:textId="2CB0E795" w:rsidR="00BB1DF1" w:rsidRDefault="00BB1DF1" w:rsidP="00BB1DF1">
      <w:pPr>
        <w:jc w:val="right"/>
      </w:pPr>
    </w:p>
    <w:p w14:paraId="59F3155A" w14:textId="77777777" w:rsidR="00F01B02" w:rsidRDefault="00000000">
      <w:pPr>
        <w:spacing w:line="268" w:lineRule="auto"/>
        <w:ind w:right="2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ПОЛОЖЕНИЕ</w:t>
      </w:r>
    </w:p>
    <w:p w14:paraId="5D86FB94" w14:textId="77777777" w:rsidR="00F01B02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 гарантийных обязательствах и сроках службы </w:t>
      </w:r>
    </w:p>
    <w:p w14:paraId="1E6E4D76" w14:textId="77777777" w:rsidR="00F01B02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 оказании платных медицинских услуг в ООО «Цифровая стоматология»</w:t>
      </w:r>
    </w:p>
    <w:p w14:paraId="089E628A" w14:textId="77777777" w:rsidR="00F01B02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Редакция №2</w:t>
      </w:r>
    </w:p>
    <w:p w14:paraId="3F37043A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  <w:sz w:val="22"/>
          <w:szCs w:val="22"/>
        </w:rPr>
      </w:pPr>
    </w:p>
    <w:p w14:paraId="3CA9F279" w14:textId="77777777" w:rsidR="00F01B0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ОБЩИЕ ПОЛОЖЕНИЯ</w:t>
      </w:r>
    </w:p>
    <w:p w14:paraId="5EC7D7C8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</w:p>
    <w:p w14:paraId="33AE0CF7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Настоящее Положение разработано в соответствии с Гражданским кодексом РФ (ст. 470, 471, 477, 737), законом «О защите прав потребителей» (ст. 5 Закона РФ № 2300/1-1 от 07.02.1992 года), Правилами предоставления медицинскими организациями платных медицинских услуг (ППРФ от 4 октября 2012 г. N 1006 ”Об утверждении Правил предоставления медицинскими организациями платных медицинских услуг"), Федеральным законом N 323-ФЗ от 21.11.2011 года ”Об основах охраны здоровья граждан в Российской Федерации".</w:t>
      </w:r>
    </w:p>
    <w:p w14:paraId="37343C7E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Настоящее положение регулирует вопросы установления гарантийных сроков, сроков службы, скидок на стоматологические работы (услуги), выполняемые в Обществе с ограниченной ответственностью «Цифровая стоматология» (ОГРН 1187847145727, ИНН 7842153410) (далее — Клиника).</w:t>
      </w:r>
    </w:p>
    <w:p w14:paraId="6A0182AA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eastAsia="Times New Roman" w:cs="Times New Roman"/>
          <w:color w:val="000000"/>
          <w:sz w:val="22"/>
          <w:szCs w:val="22"/>
        </w:rPr>
      </w:pPr>
    </w:p>
    <w:p w14:paraId="56FEAC3E" w14:textId="77777777" w:rsidR="00F01B0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ОПРЕДЕЛЕНИЕ ПОНЯТИЙ</w:t>
      </w:r>
    </w:p>
    <w:p w14:paraId="0322A35D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eastAsia="Times New Roman" w:cs="Times New Roman"/>
          <w:color w:val="000000"/>
          <w:sz w:val="22"/>
          <w:szCs w:val="22"/>
        </w:rPr>
      </w:pPr>
    </w:p>
    <w:p w14:paraId="62E1DC48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Стоматологические услуги —медицинские манипуляции, имеющие своей целью диагностику, лечение, профилактику стоматологических заболеваний, результат которых нематериален, потребляется в процессе их оказания. Под стоматологическими услугами понимаются: осмотр полости рта, лечение пульпита зуба, лечение кариеса и некариозных поражений </w:t>
      </w:r>
      <w:r>
        <w:rPr>
          <w:sz w:val="22"/>
          <w:szCs w:val="22"/>
        </w:rPr>
        <w:t>твердых</w:t>
      </w:r>
      <w:r>
        <w:rPr>
          <w:rFonts w:eastAsia="Times New Roman" w:cs="Times New Roman"/>
          <w:color w:val="000000"/>
          <w:sz w:val="22"/>
          <w:szCs w:val="22"/>
        </w:rPr>
        <w:t xml:space="preserve"> тканей зуба, обработка и пломбирование корневых каналов (эндодонтическое лечение), профессиональная гигиена полости рта, операция удаления зуба, аутотрансплантация зуба, лечение травмы зубов и мягких тканей челюстно-лицевой области, амбулаторные хирургические операции, установка дентального имплантата, лечение заболеваний пародонта (терапевтическое и хирургическое), ортодонтическое лечение, отбеливание зубов.</w:t>
      </w:r>
    </w:p>
    <w:p w14:paraId="0DCCAA87" w14:textId="0FC25FBC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Стоматологические работы — медицинские манипуляции, нацеленные на диагностику, лечение, профилактику стоматологических заболеваний, имеющие материальный (вещественный) результат, который способен сохранять свои физические (потребительские) свойства в течение установленного гарантийного срока. Под стоматологическими работами понимаются: диагностические манипуляции (проведение цифровых контрольно-диагностических фотографий, контрольно-диагностических моделей, </w:t>
      </w:r>
      <w:r>
        <w:rPr>
          <w:sz w:val="22"/>
          <w:szCs w:val="22"/>
        </w:rPr>
        <w:t>рентгенологические</w:t>
      </w:r>
      <w:r>
        <w:rPr>
          <w:rFonts w:eastAsia="Times New Roman" w:cs="Times New Roman"/>
          <w:color w:val="000000"/>
          <w:sz w:val="22"/>
          <w:szCs w:val="22"/>
        </w:rPr>
        <w:t xml:space="preserve"> исследования и прочее), прямые композитные реставрации (пломбы), непрямые реставрации (вкладки, виниры), протезы съемные и несъемные, временные и постоянные, съемные ортодонтические аппарат</w:t>
      </w:r>
      <w:r w:rsidR="004C47B2">
        <w:rPr>
          <w:rFonts w:eastAsia="Times New Roman" w:cs="Times New Roman"/>
          <w:color w:val="000000"/>
          <w:sz w:val="22"/>
          <w:szCs w:val="22"/>
        </w:rPr>
        <w:t>ы</w:t>
      </w:r>
      <w:r>
        <w:rPr>
          <w:rFonts w:eastAsia="Times New Roman" w:cs="Times New Roman"/>
          <w:color w:val="000000"/>
          <w:sz w:val="22"/>
          <w:szCs w:val="22"/>
        </w:rPr>
        <w:t>, ретейнеры несъемные.</w:t>
      </w:r>
    </w:p>
    <w:p w14:paraId="7FB6A487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Здесь и далее по тексту термины «Заказчик» и «Пациент» взаимозаменяемы. Термин «Заказчик» используется преимущественно для обозначения лица, обратившегося в медицинскую организацию, в юридических (договорных) отношениях с Исполнителем. Термин «Пациент» применяется в контексте получения медицинской услуги и отношений с медицинской организацией (врачом). Заказчик и пациент могут совпадать в одном лице.</w:t>
      </w:r>
    </w:p>
    <w:p w14:paraId="1CD2C4AF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eastAsia="Times New Roman" w:cs="Times New Roman"/>
          <w:color w:val="000000"/>
          <w:sz w:val="22"/>
          <w:szCs w:val="22"/>
        </w:rPr>
      </w:pPr>
    </w:p>
    <w:p w14:paraId="5CD027F1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eastAsia="Times New Roman" w:cs="Times New Roman"/>
          <w:color w:val="000000"/>
          <w:sz w:val="22"/>
          <w:szCs w:val="22"/>
        </w:rPr>
      </w:pPr>
    </w:p>
    <w:p w14:paraId="3899357F" w14:textId="77777777" w:rsidR="00F01B0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ГАРАНТИЙНЫЕ ОБЯЗАТЕЛЬСТВА В ОТНОШЕНИИ </w:t>
      </w:r>
      <w:r>
        <w:rPr>
          <w:sz w:val="22"/>
          <w:szCs w:val="22"/>
        </w:rPr>
        <w:t>СТОМАТОЛОГИЧЕСКИХ</w:t>
      </w:r>
      <w:r>
        <w:rPr>
          <w:rFonts w:eastAsia="Times New Roman" w:cs="Times New Roman"/>
          <w:color w:val="000000"/>
          <w:sz w:val="22"/>
          <w:szCs w:val="22"/>
        </w:rPr>
        <w:t xml:space="preserve"> РАБОТ</w:t>
      </w:r>
    </w:p>
    <w:p w14:paraId="68A62705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eastAsia="Times New Roman" w:cs="Times New Roman"/>
          <w:color w:val="000000"/>
          <w:sz w:val="22"/>
          <w:szCs w:val="22"/>
        </w:rPr>
      </w:pPr>
    </w:p>
    <w:p w14:paraId="4933DB82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Гарантийное обязательство является двусторонними, взаимным обязательством медицинской организации и пациента, в рамках которого клиника обязуется ознакомить пациента с порядком гарантийного лечения и установленными прогнозами лечения, а пациент обязуется соблюдать условия предоставленного гарантийного лечения.</w:t>
      </w:r>
    </w:p>
    <w:p w14:paraId="6578EB42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Гарантийный срок — это период, в течении которого в случае обнаружения недостатка в выполненной работе, исполнитель обязан удовлетворить требования заказчика, а заказчик вправе по своему выбору потребовать:</w:t>
      </w:r>
    </w:p>
    <w:p w14:paraId="6AE6256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-безвозмездного устранения недостатков выполненной работы;</w:t>
      </w:r>
    </w:p>
    <w:p w14:paraId="1A36E0BA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-соответствующего уменьшения цены выполненной работы;</w:t>
      </w:r>
    </w:p>
    <w:p w14:paraId="46580B79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-безвозмездного изготовления другой стоматологической работы из аналогичного материала, отвечающего стандартам качества;</w:t>
      </w:r>
    </w:p>
    <w:p w14:paraId="3ABCFADF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lastRenderedPageBreak/>
        <w:t>-возмещения понесенных им расходов по устранению недостатков выполненной работы своими силами или третьими лицами.</w:t>
      </w:r>
    </w:p>
    <w:p w14:paraId="7EF115A6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Гарантийный срок начинается со дня принятия результата работы заказчиком, о чем делается запись в акте приема-передачи с одновременной подписью врача и пациента.</w:t>
      </w:r>
    </w:p>
    <w:p w14:paraId="01D87CF1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Недостаток качества работы — это ее несоответствие тем целям, для которых результаты стоматологических работ обычно используются, а также требованиям стандартов.</w:t>
      </w:r>
    </w:p>
    <w:p w14:paraId="693DD1EF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Исполнитель не отвечает за недостатки в работе, на которую установлен гарантийный срок, если недостаток возник по причине несоблюдения заказчиком рекомендаций и назначений врача для сохранения достигнутого результата лечения, нарушения режима лечения (ч. 4 ст. 29 Закона РФ «О защите прав потребителей»). </w:t>
      </w:r>
    </w:p>
    <w:p w14:paraId="03ABBA5D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Не является недостатком качества работы — если несоответствие ожидаемого результата работы возникло по причине индивидуальных особенностей организма, оценить которые не представлялось возможным в силу объективных причин, при условии соблюдения стандартов оказания медицинской помощи.</w:t>
      </w:r>
    </w:p>
    <w:p w14:paraId="6E19218D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Срок службы — период, в течение которого исполнитель обязуется обеспечивать потребителю возможность использования результата стоматологической работы по назначению и нести ответственность за существенные недостатки, возникшие по его вине. Срок службы результата работы определяется периодом времени, в течение которого результат работы </w:t>
      </w:r>
      <w:r>
        <w:rPr>
          <w:rFonts w:eastAsia="Times New Roman" w:cs="Times New Roman"/>
          <w:b/>
          <w:color w:val="000000"/>
          <w:sz w:val="22"/>
          <w:szCs w:val="22"/>
        </w:rPr>
        <w:t>пригоден к использованию и безопасен</w:t>
      </w:r>
      <w:r>
        <w:rPr>
          <w:rFonts w:eastAsia="Times New Roman" w:cs="Times New Roman"/>
          <w:color w:val="000000"/>
          <w:sz w:val="22"/>
          <w:szCs w:val="22"/>
        </w:rPr>
        <w:t xml:space="preserve">; исчисляется со дня принятия результата работы Заказчиком, т. е. с момента окончания </w:t>
      </w:r>
      <w:r>
        <w:rPr>
          <w:rFonts w:eastAsia="Times New Roman" w:cs="Times New Roman"/>
          <w:b/>
          <w:color w:val="000000"/>
          <w:sz w:val="22"/>
          <w:szCs w:val="22"/>
        </w:rPr>
        <w:t>комплексной стоматологической помощи (при реализации комплексного/рекомендованного плана лечения), о чем делается запись в медицинской карте пациента.</w:t>
      </w:r>
    </w:p>
    <w:p w14:paraId="55291F06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Существенный недостаток — это недостаток, который делает невозможным использование результата работы в соответствии с его целевым назначением, неустранимый недостаток (например: полный перелом протеза или выпавшая пломба), либо на устранение этого недостатка требуются значительные затраты времени или средств.</w:t>
      </w:r>
    </w:p>
    <w:p w14:paraId="25980C50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В случае выявления существенных недостатков в выполненной работе, Заказчик вправе предъявить требование в безвозмездном устранении недостатков.</w:t>
      </w:r>
    </w:p>
    <w:p w14:paraId="551D187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Если данное требование не удовлетворено в установленный срок, или обнаруженный недостаток является неустранимым, Заказчик по своему выбору вправе потребовать:</w:t>
      </w:r>
    </w:p>
    <w:p w14:paraId="583FE73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соответствующего уменьшения цены за выполненную работу;</w:t>
      </w:r>
    </w:p>
    <w:p w14:paraId="26970BD8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- возмещения понесенных </w:t>
      </w:r>
      <w:r>
        <w:rPr>
          <w:sz w:val="22"/>
          <w:szCs w:val="22"/>
        </w:rPr>
        <w:t>им</w:t>
      </w:r>
      <w:r>
        <w:rPr>
          <w:rFonts w:eastAsia="Times New Roman" w:cs="Times New Roman"/>
          <w:color w:val="000000"/>
          <w:sz w:val="22"/>
          <w:szCs w:val="22"/>
        </w:rPr>
        <w:t xml:space="preserve"> расходов по устранению недостатков выполненной работы своими силами или третьими лицами;</w:t>
      </w:r>
    </w:p>
    <w:p w14:paraId="0BAE1A8A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расторжения договора о выполнении работы и возмещения убытков.</w:t>
      </w:r>
    </w:p>
    <w:p w14:paraId="313CD509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Факт наличия недостатка должен быть зафиксирован на приеме у врача в медицинской карте, оформленной согласно условиям договора.</w:t>
      </w:r>
    </w:p>
    <w:p w14:paraId="05C576E4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Срок ответа на письменную претензию пациента — 10 рабочих дней. Сроки удовлетворения требований пациента об устранении недостатка в выявленной работе определяются и согласуются сторонами, исходя из:</w:t>
      </w:r>
    </w:p>
    <w:p w14:paraId="036EBA49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-необходимости определения того, является ли случай гарантийным;</w:t>
      </w:r>
    </w:p>
    <w:p w14:paraId="49ED3180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-определения того, каким образом будет устраняться недостаток (посредством восстановления (ремонта) разрушенных, поврежденных частей зуботехнических конструкций, либо изготовления их заново);</w:t>
      </w:r>
    </w:p>
    <w:p w14:paraId="2B90D112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-возможностей пациента своевременного посещения назначенных приемов, наличия свободного и достаточного времени приема у лечащего врача, при этом гарантийные обязательства не определяют первоочередность записи к лечащему врачу.</w:t>
      </w:r>
    </w:p>
    <w:p w14:paraId="6DB163A5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В случае устранения недостатков по гарантии, решение относительно способа его устранения (ремонт/коррекции существующей, либо изготовление новой конструкции, пломбы, вкладки, коронки, виниры) принимает врач, исходя из медицинских показаний, а также того, какой способ будет наименее травматичен и причинит пациенту наименьший дискомфорт. </w:t>
      </w:r>
    </w:p>
    <w:p w14:paraId="4948B56A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При </w:t>
      </w:r>
      <w:r>
        <w:rPr>
          <w:rFonts w:eastAsia="Times New Roman" w:cs="Times New Roman"/>
          <w:b/>
          <w:color w:val="000000"/>
          <w:sz w:val="22"/>
          <w:szCs w:val="22"/>
        </w:rPr>
        <w:t>устранении недостатков путем коррекции/ремонта</w:t>
      </w:r>
      <w:r>
        <w:rPr>
          <w:rFonts w:eastAsia="Times New Roman" w:cs="Times New Roman"/>
          <w:color w:val="000000"/>
          <w:sz w:val="22"/>
          <w:szCs w:val="22"/>
        </w:rPr>
        <w:t>, гарантийное лечение производится на приеме врача в день записи на прием, при этом первоначально установленный гарантийный срок не прерывается.</w:t>
      </w:r>
    </w:p>
    <w:p w14:paraId="056482BF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В случае, если </w:t>
      </w:r>
      <w:r>
        <w:rPr>
          <w:rFonts w:eastAsia="Times New Roman" w:cs="Times New Roman"/>
          <w:b/>
          <w:color w:val="000000"/>
          <w:sz w:val="22"/>
          <w:szCs w:val="22"/>
        </w:rPr>
        <w:t>ортопедическая и ортодонтическая конструкция будет подлежать ремонту</w:t>
      </w:r>
      <w:r>
        <w:rPr>
          <w:rFonts w:eastAsia="Times New Roman" w:cs="Times New Roman"/>
          <w:color w:val="000000"/>
          <w:sz w:val="22"/>
          <w:szCs w:val="22"/>
        </w:rPr>
        <w:t>, гарантийный срок продлевается на тот период, в рамках которого пациент конструкцией не пользовался. При устранении недостатков посредством изготовления новой конструкции, первоначально установленный гарантийный срок службы изделия начинает исчисляться заново.</w:t>
      </w:r>
    </w:p>
    <w:p w14:paraId="7BF887B0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Клиника выполняет гарантийные обязательства по устранению недостатков в выполненных стоматологических работах при условии:</w:t>
      </w:r>
    </w:p>
    <w:p w14:paraId="087A74E2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-прохождения пациентом профилактических осмотров у Исполнителя в соответствии с индивидуальным графиком профилактических осмотров;</w:t>
      </w:r>
    </w:p>
    <w:p w14:paraId="5CE2C50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-соблюдения пациентом гигиены полости рта в домашних условиях и проведением профессиональной гигиены полости рта у Исполнитель в соответствии с рекомендациями врача.</w:t>
      </w:r>
    </w:p>
    <w:p w14:paraId="02ACE5CD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 xml:space="preserve">Клиника не принимает на себя гарантийные обязательства и не проводит бесплатного гарантийного лечения, если недостаток, либо существенный недостаток стал следствием </w:t>
      </w:r>
      <w:r>
        <w:rPr>
          <w:rFonts w:eastAsia="Times New Roman" w:cs="Times New Roman"/>
          <w:b/>
          <w:color w:val="000000"/>
          <w:sz w:val="22"/>
          <w:szCs w:val="22"/>
        </w:rPr>
        <w:lastRenderedPageBreak/>
        <w:t>(негарантийные случаи):</w:t>
      </w:r>
    </w:p>
    <w:p w14:paraId="3DF8978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травмы (спортивной, уличной, бытовой, производственной);</w:t>
      </w:r>
    </w:p>
    <w:p w14:paraId="04DAF144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попытки самостоятельного ремонта или коррекции;</w:t>
      </w:r>
    </w:p>
    <w:p w14:paraId="5E667D8A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дорожно-транспортного происшествия (автомобильная авария);</w:t>
      </w:r>
    </w:p>
    <w:p w14:paraId="1CEB0E0C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наличия у пациента заболевания «бруксизм»;</w:t>
      </w:r>
    </w:p>
    <w:p w14:paraId="00869FF4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наличия у пациента тяжелой соматической патологии (сахарный диабет и т.д.), а также наличие эпилепсии;</w:t>
      </w:r>
    </w:p>
    <w:p w14:paraId="47B312F4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наступления многоплодной беременности;</w:t>
      </w:r>
    </w:p>
    <w:p w14:paraId="3BEB072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выявления у пациента быстропрогрессирующего генерализованного пародонтита;</w:t>
      </w:r>
    </w:p>
    <w:p w14:paraId="427DAF9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несоблюдения рекомендаций врача;</w:t>
      </w:r>
    </w:p>
    <w:p w14:paraId="6AC71B6F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неявки пациента на очередной прием к врачу по неуважительным причинам, без предупреждения лежащего врача;</w:t>
      </w:r>
    </w:p>
    <w:p w14:paraId="737465C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осуществление медицинских манипуляций в иных медицинских учреждениях в т.ч., если такие манипуляции косвенно могли привести к негативным последствиям для проводимого лечения;</w:t>
      </w:r>
    </w:p>
    <w:p w14:paraId="5370CE2B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чрезвычайных ситуаций природного и техногенного характера.</w:t>
      </w:r>
    </w:p>
    <w:p w14:paraId="29A229DB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Гарантийное лечение не производятся также в случаях:</w:t>
      </w:r>
    </w:p>
    <w:p w14:paraId="4D2C6F0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-эндодонтического перелечивания зубов, первоначально пролеченных в других клиниках;</w:t>
      </w:r>
    </w:p>
    <w:p w14:paraId="3CAD4447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-обращении пациента в процессе лечения за стоматологической помощью в любое другое медучреждение. Исключение составляют те случаи, когда пациент вынужден был срочно обратиться за помощью, находясь в другом городе. Подобные случаи пациент обязан подтверждать выпиской из амбулаторной </w:t>
      </w:r>
      <w:r>
        <w:rPr>
          <w:sz w:val="22"/>
          <w:szCs w:val="22"/>
        </w:rPr>
        <w:t>карты</w:t>
      </w:r>
      <w:r>
        <w:rPr>
          <w:rFonts w:eastAsia="Times New Roman" w:cs="Times New Roman"/>
          <w:color w:val="000000"/>
          <w:sz w:val="22"/>
          <w:szCs w:val="22"/>
        </w:rPr>
        <w:t xml:space="preserve"> того лечебного учреждения, куда он обращался за помощью. Без документального подтверждения неотложного лечения гарантия и срок службы отменяются;</w:t>
      </w:r>
    </w:p>
    <w:p w14:paraId="5E21299D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-осложнений после эндодонтического лечения зубов, возникших через год и позже;</w:t>
      </w:r>
    </w:p>
    <w:p w14:paraId="3946535D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-осложнений после эндодонтического лечения постоянных зубов с </w:t>
      </w:r>
      <w:r>
        <w:rPr>
          <w:sz w:val="22"/>
          <w:szCs w:val="22"/>
        </w:rPr>
        <w:t>незавершенным</w:t>
      </w:r>
      <w:r>
        <w:rPr>
          <w:rFonts w:eastAsia="Times New Roman" w:cs="Times New Roman"/>
          <w:color w:val="000000"/>
          <w:sz w:val="22"/>
          <w:szCs w:val="22"/>
        </w:rPr>
        <w:t xml:space="preserve"> формированием корней;</w:t>
      </w:r>
    </w:p>
    <w:p w14:paraId="59F8DCC4" w14:textId="5591D8F8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-выпадения коронок с фронтальных временных зубов в </w:t>
      </w:r>
      <w:r w:rsidR="00777ED3">
        <w:rPr>
          <w:rFonts w:eastAsia="Times New Roman" w:cs="Times New Roman"/>
          <w:color w:val="000000"/>
          <w:sz w:val="22"/>
          <w:szCs w:val="22"/>
        </w:rPr>
        <w:t>случае</w:t>
      </w:r>
      <w:r>
        <w:rPr>
          <w:rFonts w:eastAsia="Times New Roman" w:cs="Times New Roman"/>
          <w:color w:val="000000"/>
          <w:sz w:val="22"/>
          <w:szCs w:val="22"/>
        </w:rPr>
        <w:t xml:space="preserve"> значительного разрушения зубов кариозным процессом;</w:t>
      </w:r>
    </w:p>
    <w:p w14:paraId="3B3A3E12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-любого переделывания, доделывания, коррекции протезов и иных ортопедических конструкций, изготовленных и установленных в других клиниках;</w:t>
      </w:r>
    </w:p>
    <w:p w14:paraId="446BFD79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-острых травм в челюстно-лицевой области (полный или неполный вывих, перелом зуба, перелом альвеолярного отростка, перелом корня) в связи с невозможностью прогнозирования исхода заболевания.</w:t>
      </w:r>
    </w:p>
    <w:p w14:paraId="7DE7E8FD" w14:textId="77777777" w:rsidR="00F01B0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eastAsia="Times New Roman" w:cs="Times New Roman"/>
          <w:color w:val="000000"/>
          <w:sz w:val="22"/>
          <w:szCs w:val="22"/>
        </w:rPr>
        <w:sectPr w:rsidR="00F01B02">
          <w:pgSz w:w="11906" w:h="16838"/>
          <w:pgMar w:top="567" w:right="707" w:bottom="709" w:left="709" w:header="708" w:footer="708" w:gutter="0"/>
          <w:pgNumType w:start="1"/>
          <w:cols w:space="720"/>
        </w:sectPr>
      </w:pPr>
      <w:r>
        <w:rPr>
          <w:rFonts w:eastAsia="Times New Roman" w:cs="Times New Roman"/>
          <w:color w:val="000000"/>
          <w:sz w:val="22"/>
          <w:szCs w:val="22"/>
        </w:rPr>
        <w:t>В клинике устанавливаются следующие гарантийные сроки и сроки службы:</w:t>
      </w:r>
    </w:p>
    <w:p w14:paraId="44E2308A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Times New Roman" w:cs="Times New Roman"/>
          <w:color w:val="000000"/>
          <w:sz w:val="22"/>
          <w:szCs w:val="22"/>
        </w:rPr>
      </w:pPr>
    </w:p>
    <w:tbl>
      <w:tblPr>
        <w:tblStyle w:val="af"/>
        <w:tblW w:w="15480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90"/>
        <w:gridCol w:w="1170"/>
        <w:gridCol w:w="1170"/>
        <w:gridCol w:w="1170"/>
        <w:gridCol w:w="1170"/>
        <w:gridCol w:w="1170"/>
        <w:gridCol w:w="1170"/>
        <w:gridCol w:w="1170"/>
      </w:tblGrid>
      <w:tr w:rsidR="00F01B02" w14:paraId="10030A74" w14:textId="77777777">
        <w:trPr>
          <w:tblHeader/>
        </w:trPr>
        <w:tc>
          <w:tcPr>
            <w:tcW w:w="7290" w:type="dxa"/>
            <w:shd w:val="clear" w:color="auto" w:fill="D0CECE"/>
            <w:vAlign w:val="center"/>
          </w:tcPr>
          <w:p w14:paraId="346CF713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Наименование позиции в прейскуранте клиники</w:t>
            </w:r>
          </w:p>
        </w:tc>
        <w:tc>
          <w:tcPr>
            <w:tcW w:w="1170" w:type="dxa"/>
            <w:shd w:val="clear" w:color="auto" w:fill="D0CECE"/>
            <w:vAlign w:val="center"/>
          </w:tcPr>
          <w:p w14:paraId="534F5EA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Срок гарантии</w:t>
            </w:r>
          </w:p>
        </w:tc>
        <w:tc>
          <w:tcPr>
            <w:tcW w:w="1170" w:type="dxa"/>
            <w:shd w:val="clear" w:color="auto" w:fill="D0CECE"/>
            <w:vAlign w:val="center"/>
          </w:tcPr>
          <w:p w14:paraId="26F01DB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Срок службы (при реализации комплексного/рекомендованного плана лечения)</w:t>
            </w:r>
          </w:p>
        </w:tc>
        <w:tc>
          <w:tcPr>
            <w:tcW w:w="1170" w:type="dxa"/>
            <w:shd w:val="clear" w:color="auto" w:fill="D0CECE"/>
            <w:vAlign w:val="center"/>
          </w:tcPr>
          <w:p w14:paraId="64AFD90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Размер скидки - первый год срока службы</w:t>
            </w: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br/>
              <w:t>(или в гарантийный срок)</w:t>
            </w:r>
          </w:p>
        </w:tc>
        <w:tc>
          <w:tcPr>
            <w:tcW w:w="1170" w:type="dxa"/>
            <w:shd w:val="clear" w:color="auto" w:fill="D0CECE"/>
            <w:vAlign w:val="center"/>
          </w:tcPr>
          <w:p w14:paraId="4925D78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Размер скидки - второй год срока службы</w:t>
            </w:r>
          </w:p>
        </w:tc>
        <w:tc>
          <w:tcPr>
            <w:tcW w:w="1170" w:type="dxa"/>
            <w:shd w:val="clear" w:color="auto" w:fill="D0CECE"/>
            <w:vAlign w:val="center"/>
          </w:tcPr>
          <w:p w14:paraId="4BCB3FA5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Размер скидки - третий год срока службы</w:t>
            </w:r>
          </w:p>
        </w:tc>
        <w:tc>
          <w:tcPr>
            <w:tcW w:w="1170" w:type="dxa"/>
            <w:shd w:val="clear" w:color="auto" w:fill="D0CECE"/>
            <w:vAlign w:val="center"/>
          </w:tcPr>
          <w:p w14:paraId="4F558DB5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Размер скидки - четвертый год срока службы</w:t>
            </w:r>
          </w:p>
        </w:tc>
        <w:tc>
          <w:tcPr>
            <w:tcW w:w="1170" w:type="dxa"/>
            <w:shd w:val="clear" w:color="auto" w:fill="D0CECE"/>
            <w:vAlign w:val="center"/>
          </w:tcPr>
          <w:p w14:paraId="202A40C2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Размер скидки - пятый год срока службы</w:t>
            </w:r>
          </w:p>
        </w:tc>
      </w:tr>
      <w:tr w:rsidR="00F01B02" w14:paraId="3F210957" w14:textId="77777777">
        <w:trPr>
          <w:trHeight w:val="475"/>
        </w:trPr>
        <w:tc>
          <w:tcPr>
            <w:tcW w:w="7290" w:type="dxa"/>
            <w:shd w:val="clear" w:color="auto" w:fill="D0CECE"/>
          </w:tcPr>
          <w:p w14:paraId="5FB4AB8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вкладкой, виниром, полукоронкой (боковые зубы в привычном прикусе) лаборатория</w:t>
            </w:r>
          </w:p>
        </w:tc>
        <w:tc>
          <w:tcPr>
            <w:tcW w:w="1170" w:type="dxa"/>
          </w:tcPr>
          <w:p w14:paraId="31262EE5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</w:tcPr>
          <w:p w14:paraId="20E1C58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</w:tcPr>
          <w:p w14:paraId="1063D10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</w:tcPr>
          <w:p w14:paraId="6057564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</w:tcPr>
          <w:p w14:paraId="1195E65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</w:tcPr>
          <w:p w14:paraId="3EB27DC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</w:tcPr>
          <w:p w14:paraId="60913EB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0558E4FA" w14:textId="77777777">
        <w:trPr>
          <w:trHeight w:val="520"/>
        </w:trPr>
        <w:tc>
          <w:tcPr>
            <w:tcW w:w="7290" w:type="dxa"/>
            <w:shd w:val="clear" w:color="auto" w:fill="D0CECE"/>
          </w:tcPr>
          <w:p w14:paraId="7170344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вкладкой, виниром, полукоронкой (Протезирование в терапевтической позиции, тотальное протезирование, фронтальная группа зубов, "Simplexlab") лаборатория</w:t>
            </w:r>
          </w:p>
        </w:tc>
        <w:tc>
          <w:tcPr>
            <w:tcW w:w="1170" w:type="dxa"/>
            <w:shd w:val="clear" w:color="auto" w:fill="F2F2F2"/>
          </w:tcPr>
          <w:p w14:paraId="78929AA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2F2F2"/>
          </w:tcPr>
          <w:p w14:paraId="2B43D31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2F2F2"/>
          </w:tcPr>
          <w:p w14:paraId="640695F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6BB2FDF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4CC4D3A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2F2F2"/>
          </w:tcPr>
          <w:p w14:paraId="35F8841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2F2F2"/>
          </w:tcPr>
          <w:p w14:paraId="19EF1DD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1131A9EB" w14:textId="77777777">
        <w:tc>
          <w:tcPr>
            <w:tcW w:w="7290" w:type="dxa"/>
            <w:shd w:val="clear" w:color="auto" w:fill="D0CECE"/>
          </w:tcPr>
          <w:p w14:paraId="3E5507D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вкладкой, виниром, полукоронкой (Керамическая реставрация "эстетика") лаборатория</w:t>
            </w:r>
          </w:p>
        </w:tc>
        <w:tc>
          <w:tcPr>
            <w:tcW w:w="1170" w:type="dxa"/>
          </w:tcPr>
          <w:p w14:paraId="5F198AD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</w:tcPr>
          <w:p w14:paraId="71F0DAA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</w:tcPr>
          <w:p w14:paraId="40015CD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</w:tcPr>
          <w:p w14:paraId="0F5356A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</w:tcPr>
          <w:p w14:paraId="0B31425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</w:tcPr>
          <w:p w14:paraId="7BCB5B2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</w:tcPr>
          <w:p w14:paraId="4375971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649B6471" w14:textId="77777777">
        <w:tc>
          <w:tcPr>
            <w:tcW w:w="7290" w:type="dxa"/>
            <w:shd w:val="clear" w:color="auto" w:fill="D0CECE"/>
          </w:tcPr>
          <w:p w14:paraId="39505312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вкладками, виниром, полукоронкой (Керамическая реставрация "высокая эстетика") лаборатория</w:t>
            </w:r>
          </w:p>
        </w:tc>
        <w:tc>
          <w:tcPr>
            <w:tcW w:w="1170" w:type="dxa"/>
            <w:shd w:val="clear" w:color="auto" w:fill="F2F2F2"/>
          </w:tcPr>
          <w:p w14:paraId="598FA3F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2F2F2"/>
          </w:tcPr>
          <w:p w14:paraId="76913C8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2F2F2"/>
          </w:tcPr>
          <w:p w14:paraId="3CCCCB8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17A9FAC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6F0759B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2F2F2"/>
          </w:tcPr>
          <w:p w14:paraId="080AD4F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2F2F2"/>
          </w:tcPr>
          <w:p w14:paraId="22990D2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16E1BF4C" w14:textId="77777777">
        <w:tc>
          <w:tcPr>
            <w:tcW w:w="7290" w:type="dxa"/>
            <w:shd w:val="clear" w:color="auto" w:fill="D0CECE"/>
          </w:tcPr>
          <w:p w14:paraId="38692EE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вкладками, виниром, полукоронкой (Керамическая реставрация "авторская эстетика") лаборатория</w:t>
            </w:r>
          </w:p>
        </w:tc>
        <w:tc>
          <w:tcPr>
            <w:tcW w:w="1170" w:type="dxa"/>
            <w:shd w:val="clear" w:color="auto" w:fill="FFFFFF"/>
          </w:tcPr>
          <w:p w14:paraId="36380976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FFFFF"/>
          </w:tcPr>
          <w:p w14:paraId="1ECFD5A7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FFFFF"/>
          </w:tcPr>
          <w:p w14:paraId="26441CB8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FFFFF"/>
          </w:tcPr>
          <w:p w14:paraId="1E0E8966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FFFFF"/>
          </w:tcPr>
          <w:p w14:paraId="2EB9DDA1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FFFFF"/>
          </w:tcPr>
          <w:p w14:paraId="2B783F95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FFFFF"/>
          </w:tcPr>
          <w:p w14:paraId="3F2C05A7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10 %</w:t>
            </w:r>
          </w:p>
        </w:tc>
      </w:tr>
      <w:tr w:rsidR="00F01B02" w14:paraId="7D944F1A" w14:textId="77777777">
        <w:trPr>
          <w:trHeight w:val="490"/>
        </w:trPr>
        <w:tc>
          <w:tcPr>
            <w:tcW w:w="7290" w:type="dxa"/>
            <w:shd w:val="clear" w:color="auto" w:fill="D0CECE"/>
          </w:tcPr>
          <w:p w14:paraId="6D74821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Протезирование зуба с использованием имплантата (Индивидуальный абатмент, диоксид циркония) лаборатория</w:t>
            </w:r>
          </w:p>
        </w:tc>
        <w:tc>
          <w:tcPr>
            <w:tcW w:w="1170" w:type="dxa"/>
            <w:shd w:val="clear" w:color="auto" w:fill="F2F2F2"/>
          </w:tcPr>
          <w:p w14:paraId="29B001D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2F2F2"/>
          </w:tcPr>
          <w:p w14:paraId="6042E88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2F2F2"/>
          </w:tcPr>
          <w:p w14:paraId="01DF339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6ACB430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12D76A92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2F2F2"/>
          </w:tcPr>
          <w:p w14:paraId="6D20135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2F2F2"/>
          </w:tcPr>
          <w:p w14:paraId="0293DD1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77ABD57E" w14:textId="77777777">
        <w:tc>
          <w:tcPr>
            <w:tcW w:w="7290" w:type="dxa"/>
            <w:shd w:val="clear" w:color="auto" w:fill="D0CECE"/>
          </w:tcPr>
          <w:p w14:paraId="3DABA3A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(коронка на имплантат, боковые зубы в привычном прикусе "Simplexlab") лаборатория</w:t>
            </w:r>
          </w:p>
        </w:tc>
        <w:tc>
          <w:tcPr>
            <w:tcW w:w="1170" w:type="dxa"/>
          </w:tcPr>
          <w:p w14:paraId="7CB28E0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</w:tcPr>
          <w:p w14:paraId="69001B4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</w:tcPr>
          <w:p w14:paraId="44245AF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</w:tcPr>
          <w:p w14:paraId="41C2E1E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</w:tcPr>
          <w:p w14:paraId="6C61B79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</w:tcPr>
          <w:p w14:paraId="7BCCA65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</w:tcPr>
          <w:p w14:paraId="7516684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6A8A97FD" w14:textId="77777777">
        <w:tc>
          <w:tcPr>
            <w:tcW w:w="7290" w:type="dxa"/>
            <w:shd w:val="clear" w:color="auto" w:fill="D0CECE"/>
          </w:tcPr>
          <w:p w14:paraId="162A314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(Протезирование в терапевтической позиции, коронка на имплантат в тотальных работах "Simplexlab") лаборатория</w:t>
            </w:r>
          </w:p>
        </w:tc>
        <w:tc>
          <w:tcPr>
            <w:tcW w:w="1170" w:type="dxa"/>
            <w:shd w:val="clear" w:color="auto" w:fill="F2F2F2"/>
          </w:tcPr>
          <w:p w14:paraId="6BB1E11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2F2F2"/>
          </w:tcPr>
          <w:p w14:paraId="2214F6D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2F2F2"/>
          </w:tcPr>
          <w:p w14:paraId="194E54A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6D1317A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107F8BA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2F2F2"/>
          </w:tcPr>
          <w:p w14:paraId="081E719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2F2F2"/>
          </w:tcPr>
          <w:p w14:paraId="12F8B6D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2E3A99B5" w14:textId="77777777">
        <w:tc>
          <w:tcPr>
            <w:tcW w:w="7290" w:type="dxa"/>
            <w:shd w:val="clear" w:color="auto" w:fill="D0CECE"/>
          </w:tcPr>
          <w:p w14:paraId="61F5AED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(Коронка на имплантат "эстетика") лаборатория</w:t>
            </w:r>
          </w:p>
        </w:tc>
        <w:tc>
          <w:tcPr>
            <w:tcW w:w="1170" w:type="dxa"/>
            <w:shd w:val="clear" w:color="auto" w:fill="FFFFFF"/>
          </w:tcPr>
          <w:p w14:paraId="2942019E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FFFFF"/>
          </w:tcPr>
          <w:p w14:paraId="6444E01D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FFFFF"/>
          </w:tcPr>
          <w:p w14:paraId="4156B0F2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FFFFF"/>
          </w:tcPr>
          <w:p w14:paraId="35CF09C8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FFFFF"/>
          </w:tcPr>
          <w:p w14:paraId="62B71DA3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FFFFF"/>
          </w:tcPr>
          <w:p w14:paraId="25F8EA35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FFFFF"/>
          </w:tcPr>
          <w:p w14:paraId="593DAD9F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10 %</w:t>
            </w:r>
          </w:p>
        </w:tc>
      </w:tr>
      <w:tr w:rsidR="00F01B02" w14:paraId="3EAF0B0C" w14:textId="77777777">
        <w:tc>
          <w:tcPr>
            <w:tcW w:w="7290" w:type="dxa"/>
            <w:shd w:val="clear" w:color="auto" w:fill="D0CECE"/>
          </w:tcPr>
          <w:p w14:paraId="192792A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(Коронка на имплантат "высокая эстетика") лаборатория</w:t>
            </w:r>
          </w:p>
        </w:tc>
        <w:tc>
          <w:tcPr>
            <w:tcW w:w="1170" w:type="dxa"/>
            <w:shd w:val="clear" w:color="auto" w:fill="F2F2F2"/>
          </w:tcPr>
          <w:p w14:paraId="1E3167E9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2F2F2"/>
          </w:tcPr>
          <w:p w14:paraId="686C1050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2F2F2"/>
          </w:tcPr>
          <w:p w14:paraId="14BAAF85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58EC4EB7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7C94B4AB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2F2F2"/>
          </w:tcPr>
          <w:p w14:paraId="6FE3FD6D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2F2F2"/>
          </w:tcPr>
          <w:p w14:paraId="187E41CD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10 %</w:t>
            </w:r>
          </w:p>
        </w:tc>
      </w:tr>
      <w:tr w:rsidR="00F01B02" w14:paraId="5D423002" w14:textId="77777777">
        <w:tc>
          <w:tcPr>
            <w:tcW w:w="7290" w:type="dxa"/>
            <w:shd w:val="clear" w:color="auto" w:fill="D0CECE"/>
          </w:tcPr>
          <w:p w14:paraId="5C47A05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(Коронка на имплантат "авторская эстетика") лаборатория</w:t>
            </w:r>
          </w:p>
        </w:tc>
        <w:tc>
          <w:tcPr>
            <w:tcW w:w="1170" w:type="dxa"/>
            <w:shd w:val="clear" w:color="auto" w:fill="FFFFFF"/>
          </w:tcPr>
          <w:p w14:paraId="42DE8F9B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FFFFF"/>
          </w:tcPr>
          <w:p w14:paraId="6F380605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FFFFF"/>
          </w:tcPr>
          <w:p w14:paraId="534BF06A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FFFFF"/>
          </w:tcPr>
          <w:p w14:paraId="2353036D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FFFFF"/>
          </w:tcPr>
          <w:p w14:paraId="42B73C2C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FFFFF"/>
          </w:tcPr>
          <w:p w14:paraId="0A8C3A15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FFFFF"/>
          </w:tcPr>
          <w:p w14:paraId="409CDFCA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10 %</w:t>
            </w:r>
          </w:p>
        </w:tc>
      </w:tr>
      <w:tr w:rsidR="00F01B02" w14:paraId="4A289C82" w14:textId="77777777">
        <w:tc>
          <w:tcPr>
            <w:tcW w:w="15480" w:type="dxa"/>
            <w:gridSpan w:val="8"/>
          </w:tcPr>
          <w:p w14:paraId="4F389E95" w14:textId="77777777" w:rsidR="00F01B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Дуги на имплантатах</w:t>
            </w: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br/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Гарантийные условия для протезирования полных дуг на имплантатах: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br/>
              <w:t xml:space="preserve">по наступлению срока службы обязательным условием для сохранения скидки на замену конструкций является регулярное проведение профессиональной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lastRenderedPageBreak/>
              <w:t xml:space="preserve">гигиены протезов с их снятием и полировкой 1 раз в 6 мес.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br/>
            </w:r>
          </w:p>
        </w:tc>
      </w:tr>
      <w:tr w:rsidR="00F01B02" w14:paraId="0152E2F8" w14:textId="77777777">
        <w:tc>
          <w:tcPr>
            <w:tcW w:w="7290" w:type="dxa"/>
            <w:shd w:val="clear" w:color="auto" w:fill="D0CECE"/>
          </w:tcPr>
          <w:p w14:paraId="1309140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Протезирование зуба с использованием имплантата (Протез на 4 имплантатах постоянный, ZrO2 на титановой балке) лаборатория</w:t>
            </w:r>
          </w:p>
        </w:tc>
        <w:tc>
          <w:tcPr>
            <w:tcW w:w="1170" w:type="dxa"/>
            <w:shd w:val="clear" w:color="auto" w:fill="EFEFEF"/>
          </w:tcPr>
          <w:p w14:paraId="5E51FA2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EFEFEF"/>
          </w:tcPr>
          <w:p w14:paraId="09F5969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EFEFEF"/>
          </w:tcPr>
          <w:p w14:paraId="2D9DCC3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EFEFEF"/>
          </w:tcPr>
          <w:p w14:paraId="19B0DCE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EFEFEF"/>
          </w:tcPr>
          <w:p w14:paraId="31188D13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EFEFEF"/>
          </w:tcPr>
          <w:p w14:paraId="15E8D9F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EFEFEF"/>
          </w:tcPr>
          <w:p w14:paraId="20FF685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10 %</w:t>
            </w:r>
          </w:p>
        </w:tc>
      </w:tr>
      <w:tr w:rsidR="00F01B02" w14:paraId="4E1ADA42" w14:textId="77777777">
        <w:tc>
          <w:tcPr>
            <w:tcW w:w="7290" w:type="dxa"/>
            <w:shd w:val="clear" w:color="auto" w:fill="D0CECE"/>
          </w:tcPr>
          <w:p w14:paraId="63DA064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(Протез на 6 имплантатах постоянный, ZrO2 на титановой балке) лаборатория</w:t>
            </w:r>
          </w:p>
        </w:tc>
        <w:tc>
          <w:tcPr>
            <w:tcW w:w="1170" w:type="dxa"/>
          </w:tcPr>
          <w:p w14:paraId="3E2ED45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</w:tcPr>
          <w:p w14:paraId="2595D68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70" w:type="dxa"/>
          </w:tcPr>
          <w:p w14:paraId="0054556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</w:tcPr>
          <w:p w14:paraId="3E5D587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</w:tcPr>
          <w:p w14:paraId="1E1887D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50 %</w:t>
            </w:r>
          </w:p>
        </w:tc>
        <w:tc>
          <w:tcPr>
            <w:tcW w:w="1170" w:type="dxa"/>
          </w:tcPr>
          <w:p w14:paraId="2E20B99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30 %</w:t>
            </w:r>
          </w:p>
        </w:tc>
        <w:tc>
          <w:tcPr>
            <w:tcW w:w="1170" w:type="dxa"/>
          </w:tcPr>
          <w:p w14:paraId="387DD32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10 %</w:t>
            </w:r>
          </w:p>
        </w:tc>
      </w:tr>
      <w:tr w:rsidR="00F01B02" w14:paraId="15F19B40" w14:textId="77777777">
        <w:tc>
          <w:tcPr>
            <w:tcW w:w="7290" w:type="dxa"/>
            <w:shd w:val="clear" w:color="auto" w:fill="D0CECE"/>
          </w:tcPr>
          <w:p w14:paraId="7733F44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(Протез на 4 имплантатах постоянный) лаборатория</w:t>
            </w:r>
          </w:p>
        </w:tc>
        <w:tc>
          <w:tcPr>
            <w:tcW w:w="1170" w:type="dxa"/>
            <w:shd w:val="clear" w:color="auto" w:fill="F2F2F2"/>
          </w:tcPr>
          <w:p w14:paraId="1F306ED7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2F2F2"/>
          </w:tcPr>
          <w:p w14:paraId="2018F690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2F2F2"/>
          </w:tcPr>
          <w:p w14:paraId="78B7BE96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3C177D40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6C2CC45C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2F2F2"/>
          </w:tcPr>
          <w:p w14:paraId="0C75DB89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2F2F2"/>
          </w:tcPr>
          <w:p w14:paraId="2073CFA4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10 %</w:t>
            </w:r>
          </w:p>
        </w:tc>
      </w:tr>
      <w:tr w:rsidR="00F01B02" w14:paraId="2CD65A67" w14:textId="77777777">
        <w:trPr>
          <w:trHeight w:val="192"/>
        </w:trPr>
        <w:tc>
          <w:tcPr>
            <w:tcW w:w="7290" w:type="dxa"/>
            <w:shd w:val="clear" w:color="auto" w:fill="D0CECE"/>
          </w:tcPr>
          <w:p w14:paraId="70DDA377" w14:textId="77777777" w:rsidR="00F01B02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(Протез на 6 имплантатах постоянный) лаборатория</w:t>
            </w:r>
          </w:p>
        </w:tc>
        <w:tc>
          <w:tcPr>
            <w:tcW w:w="1170" w:type="dxa"/>
            <w:shd w:val="clear" w:color="auto" w:fill="FFFFFF"/>
          </w:tcPr>
          <w:p w14:paraId="01D4F56F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FFFFF"/>
          </w:tcPr>
          <w:p w14:paraId="61D857B3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70" w:type="dxa"/>
            <w:shd w:val="clear" w:color="auto" w:fill="FFFFFF"/>
          </w:tcPr>
          <w:p w14:paraId="43A94698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FFFFF"/>
          </w:tcPr>
          <w:p w14:paraId="50061A85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FFFFF"/>
          </w:tcPr>
          <w:p w14:paraId="15345056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50 %</w:t>
            </w:r>
          </w:p>
        </w:tc>
        <w:tc>
          <w:tcPr>
            <w:tcW w:w="1170" w:type="dxa"/>
            <w:shd w:val="clear" w:color="auto" w:fill="FFFFFF"/>
          </w:tcPr>
          <w:p w14:paraId="12FABBED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30 %</w:t>
            </w:r>
          </w:p>
        </w:tc>
        <w:tc>
          <w:tcPr>
            <w:tcW w:w="1170" w:type="dxa"/>
            <w:shd w:val="clear" w:color="auto" w:fill="FFFFFF"/>
          </w:tcPr>
          <w:p w14:paraId="38082DEB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10 %</w:t>
            </w:r>
          </w:p>
        </w:tc>
      </w:tr>
      <w:tr w:rsidR="00F01B02" w14:paraId="15D508F0" w14:textId="77777777">
        <w:tc>
          <w:tcPr>
            <w:tcW w:w="7290" w:type="dxa"/>
            <w:shd w:val="clear" w:color="auto" w:fill="D0CECE"/>
          </w:tcPr>
          <w:p w14:paraId="3656E69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Протезирование зуба с использованием имплантата (Протез на 4 имплантатах временный принтованный/ПММА с фрезерованной балкой) лаборатория</w:t>
            </w:r>
          </w:p>
        </w:tc>
        <w:tc>
          <w:tcPr>
            <w:tcW w:w="1170" w:type="dxa"/>
            <w:shd w:val="clear" w:color="auto" w:fill="F2F2F2"/>
          </w:tcPr>
          <w:p w14:paraId="3ED8885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  <w:shd w:val="clear" w:color="auto" w:fill="F2F2F2"/>
          </w:tcPr>
          <w:p w14:paraId="13F363E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2F2F2"/>
          </w:tcPr>
          <w:p w14:paraId="7B4B3BE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1046CBB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0702E702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1564E6E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5AFC22E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4C37CCE0" w14:textId="77777777">
        <w:tc>
          <w:tcPr>
            <w:tcW w:w="7290" w:type="dxa"/>
            <w:shd w:val="clear" w:color="auto" w:fill="D0CECE"/>
          </w:tcPr>
          <w:p w14:paraId="28C4980F" w14:textId="77777777" w:rsidR="00F01B02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Протезирование зуба с использованием имплантата (Протез на 6 имплантатах временный принтованный/ПММА с фрезерованной балкой) лаборатория</w:t>
            </w:r>
          </w:p>
        </w:tc>
        <w:tc>
          <w:tcPr>
            <w:tcW w:w="1170" w:type="dxa"/>
            <w:shd w:val="clear" w:color="auto" w:fill="FFFFFF"/>
          </w:tcPr>
          <w:p w14:paraId="190A4C1F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мес</w:t>
            </w:r>
          </w:p>
        </w:tc>
        <w:tc>
          <w:tcPr>
            <w:tcW w:w="1170" w:type="dxa"/>
            <w:shd w:val="clear" w:color="auto" w:fill="FFFFFF"/>
          </w:tcPr>
          <w:p w14:paraId="3B16FE7B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70" w:type="dxa"/>
            <w:shd w:val="clear" w:color="auto" w:fill="FFFFFF"/>
          </w:tcPr>
          <w:p w14:paraId="7C2D7784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FFFFF"/>
          </w:tcPr>
          <w:p w14:paraId="774F040D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FFFFF"/>
          </w:tcPr>
          <w:p w14:paraId="2D5B65BA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FFFFF"/>
          </w:tcPr>
          <w:p w14:paraId="265A65EA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FFFFF"/>
          </w:tcPr>
          <w:p w14:paraId="75049793" w14:textId="77777777" w:rsidR="00F01B02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01B02" w14:paraId="37E24FB7" w14:textId="77777777">
        <w:tc>
          <w:tcPr>
            <w:tcW w:w="15480" w:type="dxa"/>
            <w:gridSpan w:val="8"/>
          </w:tcPr>
          <w:p w14:paraId="13BB8B90" w14:textId="77777777" w:rsidR="00F01B0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Временные коронки и накладки</w:t>
            </w:r>
          </w:p>
          <w:p w14:paraId="1CE5D32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гарантийные условия для временных коронок и накладок: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br/>
              <w:t xml:space="preserve">Во время ортодонтического лечения - в срок гарантии замена за счет клиники. При поломке конструкции вне срока гарантии предоставляется скидка в размере 70% от стоимости реставрации в действующем прейскуранте до завершения ортодонтического лечения + 2 мес после завершения.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br/>
              <w:t>Во всех остальных случаях - срок службы отсутствует.</w:t>
            </w:r>
          </w:p>
        </w:tc>
      </w:tr>
      <w:tr w:rsidR="00F01B02" w14:paraId="7D4F80AC" w14:textId="77777777">
        <w:tc>
          <w:tcPr>
            <w:tcW w:w="7290" w:type="dxa"/>
            <w:shd w:val="clear" w:color="auto" w:fill="D0CECE"/>
          </w:tcPr>
          <w:p w14:paraId="0019037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вкладками, виниром, полукоронкой (Реставрация Cerec временная, боковая группа зубов) лаборатория</w:t>
            </w:r>
          </w:p>
        </w:tc>
        <w:tc>
          <w:tcPr>
            <w:tcW w:w="1170" w:type="dxa"/>
            <w:shd w:val="clear" w:color="auto" w:fill="F2F2F2"/>
          </w:tcPr>
          <w:p w14:paraId="5AA59F0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  <w:shd w:val="clear" w:color="auto" w:fill="F2F2F2"/>
          </w:tcPr>
          <w:p w14:paraId="1ED1AF8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на время ортодонтического лечения</w:t>
            </w:r>
          </w:p>
        </w:tc>
        <w:tc>
          <w:tcPr>
            <w:tcW w:w="1170" w:type="dxa"/>
            <w:shd w:val="clear" w:color="auto" w:fill="F2F2F2"/>
          </w:tcPr>
          <w:p w14:paraId="6D46833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452493E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274B8E6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18A25B03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278A3CE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021065FE" w14:textId="77777777">
        <w:tc>
          <w:tcPr>
            <w:tcW w:w="7290" w:type="dxa"/>
            <w:shd w:val="clear" w:color="auto" w:fill="D0CECE"/>
          </w:tcPr>
          <w:p w14:paraId="6E08320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вкладками, виниром, полукоронкой (Реставрация Cerec временная, фронтальная группа зубов/зубы с выраженным дефектом) лаборатория</w:t>
            </w:r>
          </w:p>
        </w:tc>
        <w:tc>
          <w:tcPr>
            <w:tcW w:w="1170" w:type="dxa"/>
          </w:tcPr>
          <w:p w14:paraId="4B73436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</w:tcPr>
          <w:p w14:paraId="1FECB33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на время ортодонтического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лечения</w:t>
            </w:r>
          </w:p>
        </w:tc>
        <w:tc>
          <w:tcPr>
            <w:tcW w:w="1170" w:type="dxa"/>
          </w:tcPr>
          <w:p w14:paraId="56A2EED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1170" w:type="dxa"/>
          </w:tcPr>
          <w:p w14:paraId="43B15CA3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063BAB5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3A28DF1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4D02DE2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6312057E" w14:textId="77777777">
        <w:tc>
          <w:tcPr>
            <w:tcW w:w="7290" w:type="dxa"/>
            <w:shd w:val="clear" w:color="auto" w:fill="D0CECE"/>
          </w:tcPr>
          <w:p w14:paraId="4A25781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коронкой (окклюзионная накладка/промежуточная коронка) лаборатория</w:t>
            </w:r>
          </w:p>
        </w:tc>
        <w:tc>
          <w:tcPr>
            <w:tcW w:w="1170" w:type="dxa"/>
            <w:shd w:val="clear" w:color="auto" w:fill="F2F2F2"/>
          </w:tcPr>
          <w:p w14:paraId="1A7E159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  <w:shd w:val="clear" w:color="auto" w:fill="F2F2F2"/>
          </w:tcPr>
          <w:p w14:paraId="720FABB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На время ортодонтического лечения</w:t>
            </w:r>
          </w:p>
        </w:tc>
        <w:tc>
          <w:tcPr>
            <w:tcW w:w="1170" w:type="dxa"/>
            <w:shd w:val="clear" w:color="auto" w:fill="F2F2F2"/>
          </w:tcPr>
          <w:p w14:paraId="5E3B14C5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1B98B77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4CC3FBC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159F7C3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226DA2F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0D8FA0A3" w14:textId="77777777">
        <w:tc>
          <w:tcPr>
            <w:tcW w:w="7290" w:type="dxa"/>
            <w:shd w:val="clear" w:color="auto" w:fill="D0CECE"/>
          </w:tcPr>
          <w:p w14:paraId="4569A73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Протезирование зуба с использованием имплантата (Временная коронка на имплантате без основания) лаборатория</w:t>
            </w:r>
          </w:p>
        </w:tc>
        <w:tc>
          <w:tcPr>
            <w:tcW w:w="1170" w:type="dxa"/>
          </w:tcPr>
          <w:p w14:paraId="0140A6C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 мес</w:t>
            </w:r>
          </w:p>
        </w:tc>
        <w:tc>
          <w:tcPr>
            <w:tcW w:w="1170" w:type="dxa"/>
          </w:tcPr>
          <w:p w14:paraId="284BB455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На время ортодонтического лечения</w:t>
            </w:r>
          </w:p>
        </w:tc>
        <w:tc>
          <w:tcPr>
            <w:tcW w:w="1170" w:type="dxa"/>
          </w:tcPr>
          <w:p w14:paraId="7B51DAA6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0E3DF95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7A947252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2BF2B89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199F410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0AF7C494" w14:textId="77777777">
        <w:tc>
          <w:tcPr>
            <w:tcW w:w="15480" w:type="dxa"/>
            <w:gridSpan w:val="8"/>
          </w:tcPr>
          <w:p w14:paraId="5A124BE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Сплинты</w:t>
            </w:r>
          </w:p>
        </w:tc>
      </w:tr>
      <w:tr w:rsidR="00F01B02" w14:paraId="0D024D90" w14:textId="77777777">
        <w:tc>
          <w:tcPr>
            <w:tcW w:w="7290" w:type="dxa"/>
            <w:shd w:val="clear" w:color="auto" w:fill="D0CECE"/>
          </w:tcPr>
          <w:p w14:paraId="5E3D1072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Коррекция прикуса с использованием съемных и несъемных ортопедических конструкций (Каппа для сплинт-терапии, фрезерованная) лаборатория</w:t>
            </w:r>
          </w:p>
        </w:tc>
        <w:tc>
          <w:tcPr>
            <w:tcW w:w="1170" w:type="dxa"/>
          </w:tcPr>
          <w:p w14:paraId="67ACC57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 мес</w:t>
            </w:r>
          </w:p>
        </w:tc>
        <w:tc>
          <w:tcPr>
            <w:tcW w:w="1170" w:type="dxa"/>
          </w:tcPr>
          <w:p w14:paraId="6A20878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</w:tcPr>
          <w:p w14:paraId="7CFD08D5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</w:tcPr>
          <w:p w14:paraId="1248C0B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</w:tcPr>
          <w:p w14:paraId="0C156D78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2D15514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25DC3C4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2A5F45FA" w14:textId="77777777">
        <w:tc>
          <w:tcPr>
            <w:tcW w:w="7290" w:type="dxa"/>
            <w:shd w:val="clear" w:color="auto" w:fill="D0CECE"/>
          </w:tcPr>
          <w:p w14:paraId="2C663CE5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Коррекция прикуса с использованием съемных и несъемных ортопедических конструкций (Миорелаксирующая каппа, Фрезерованная) лаборатория</w:t>
            </w:r>
          </w:p>
        </w:tc>
        <w:tc>
          <w:tcPr>
            <w:tcW w:w="1170" w:type="dxa"/>
            <w:shd w:val="clear" w:color="auto" w:fill="F2F2F2"/>
          </w:tcPr>
          <w:p w14:paraId="693ADDC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 мес</w:t>
            </w:r>
          </w:p>
        </w:tc>
        <w:tc>
          <w:tcPr>
            <w:tcW w:w="1170" w:type="dxa"/>
            <w:shd w:val="clear" w:color="auto" w:fill="F2F2F2"/>
          </w:tcPr>
          <w:p w14:paraId="125B0B2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  <w:shd w:val="clear" w:color="auto" w:fill="F2F2F2"/>
          </w:tcPr>
          <w:p w14:paraId="49C80500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1974BA6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2E20B0E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372E73F1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0C22B3F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101AFA14" w14:textId="77777777">
        <w:tc>
          <w:tcPr>
            <w:tcW w:w="7290" w:type="dxa"/>
            <w:shd w:val="clear" w:color="auto" w:fill="D0CECE"/>
          </w:tcPr>
          <w:p w14:paraId="240C5E9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Коррекция прикуса с использованием съемных и несъемных ортопедических конструкций (Каппа для сплинт-терапии, 3D печать) лаборатория</w:t>
            </w:r>
          </w:p>
        </w:tc>
        <w:tc>
          <w:tcPr>
            <w:tcW w:w="1170" w:type="dxa"/>
          </w:tcPr>
          <w:p w14:paraId="0995875F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мес</w:t>
            </w:r>
          </w:p>
        </w:tc>
        <w:tc>
          <w:tcPr>
            <w:tcW w:w="1170" w:type="dxa"/>
          </w:tcPr>
          <w:p w14:paraId="48770A0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</w:tcPr>
          <w:p w14:paraId="19C95397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</w:tcPr>
          <w:p w14:paraId="5B988A8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</w:tcPr>
          <w:p w14:paraId="0607C34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72DC1B6A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</w:tcPr>
          <w:p w14:paraId="0114A56D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F01B02" w14:paraId="125EE7C1" w14:textId="77777777">
        <w:tc>
          <w:tcPr>
            <w:tcW w:w="7290" w:type="dxa"/>
            <w:shd w:val="clear" w:color="auto" w:fill="D0CECE"/>
          </w:tcPr>
          <w:p w14:paraId="75F87C93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Коррекция прикуса с использованием съемных и несъемных ортопедических конструкций (Миорелаксирующая каппа, 3D печать) лаборатория</w:t>
            </w:r>
          </w:p>
        </w:tc>
        <w:tc>
          <w:tcPr>
            <w:tcW w:w="1170" w:type="dxa"/>
            <w:shd w:val="clear" w:color="auto" w:fill="F2F2F2"/>
          </w:tcPr>
          <w:p w14:paraId="58CFF84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 мес</w:t>
            </w:r>
          </w:p>
        </w:tc>
        <w:tc>
          <w:tcPr>
            <w:tcW w:w="1170" w:type="dxa"/>
            <w:shd w:val="clear" w:color="auto" w:fill="F2F2F2"/>
          </w:tcPr>
          <w:p w14:paraId="3D75323C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 мес</w:t>
            </w:r>
          </w:p>
        </w:tc>
        <w:tc>
          <w:tcPr>
            <w:tcW w:w="1170" w:type="dxa"/>
            <w:shd w:val="clear" w:color="auto" w:fill="F2F2F2"/>
          </w:tcPr>
          <w:p w14:paraId="5414EB3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100 %</w:t>
            </w:r>
          </w:p>
        </w:tc>
        <w:tc>
          <w:tcPr>
            <w:tcW w:w="1170" w:type="dxa"/>
            <w:shd w:val="clear" w:color="auto" w:fill="F2F2F2"/>
          </w:tcPr>
          <w:p w14:paraId="4191228E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70 %</w:t>
            </w:r>
          </w:p>
        </w:tc>
        <w:tc>
          <w:tcPr>
            <w:tcW w:w="1170" w:type="dxa"/>
            <w:shd w:val="clear" w:color="auto" w:fill="F2F2F2"/>
          </w:tcPr>
          <w:p w14:paraId="77E77F8B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0714EF29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0" w:type="dxa"/>
            <w:shd w:val="clear" w:color="auto" w:fill="F2F2F2"/>
          </w:tcPr>
          <w:p w14:paraId="4927AE84" w14:textId="77777777" w:rsidR="00F01B0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5DED9CDF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7FA7F4F8" w14:textId="77777777" w:rsidR="00F01B02" w:rsidRDefault="00F01B02">
      <w:pPr>
        <w:jc w:val="both"/>
        <w:rPr>
          <w:sz w:val="22"/>
          <w:szCs w:val="22"/>
        </w:rPr>
      </w:pPr>
    </w:p>
    <w:p w14:paraId="696DC5C1" w14:textId="77777777" w:rsidR="00F01B02" w:rsidRDefault="00F01B02"/>
    <w:p w14:paraId="33485A1A" w14:textId="77777777" w:rsidR="00F01B02" w:rsidRDefault="00F01B02"/>
    <w:p w14:paraId="79B55AE1" w14:textId="77777777" w:rsidR="00F01B02" w:rsidRDefault="00F01B02"/>
    <w:p w14:paraId="3D6C55DC" w14:textId="77777777" w:rsidR="00F01B02" w:rsidRDefault="00F01B02">
      <w:pPr>
        <w:sectPr w:rsidR="00F01B02">
          <w:pgSz w:w="16838" w:h="11906" w:orient="landscape"/>
          <w:pgMar w:top="851" w:right="709" w:bottom="851" w:left="992" w:header="709" w:footer="709" w:gutter="0"/>
          <w:cols w:space="720"/>
        </w:sectPr>
      </w:pPr>
    </w:p>
    <w:p w14:paraId="0026B6F6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i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lastRenderedPageBreak/>
        <w:t>Прогноз успешности оказываемых хирургических и пародонтологических услуг:</w:t>
      </w:r>
    </w:p>
    <w:p w14:paraId="6845AD44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i/>
          <w:color w:val="000000"/>
          <w:sz w:val="22"/>
          <w:szCs w:val="22"/>
        </w:rPr>
      </w:pPr>
    </w:p>
    <w:p w14:paraId="541508DB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i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 xml:space="preserve">При условии выполнения рекомендаций после установки ортодонтических винтов и пластин гарантированы: </w:t>
      </w:r>
    </w:p>
    <w:p w14:paraId="4601AB26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прогноз приживаемости в первые 2 месяца после установки – 80%;</w:t>
      </w:r>
    </w:p>
    <w:p w14:paraId="490FB8BB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прогноз приживаемости после 2 месяцев и на весь период ортодонтической терапии – 60%;</w:t>
      </w:r>
    </w:p>
    <w:p w14:paraId="7B2EB54C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переустановка ортодонтического винта или пластины по гарантии в случае подвижности и невозможности эксплуатации на всем этапе ортодонтической терапии.</w:t>
      </w:r>
    </w:p>
    <w:p w14:paraId="49EE1CDE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i/>
          <w:color w:val="000000"/>
          <w:sz w:val="22"/>
          <w:szCs w:val="22"/>
        </w:rPr>
      </w:pPr>
    </w:p>
    <w:p w14:paraId="4ED65F04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i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При условии выполнения рекомендаций после установки имплантата гарантированы:</w:t>
      </w:r>
    </w:p>
    <w:p w14:paraId="11080BA6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прогноз приживаемости в период костной интеграции имплантата (3-12 месяцев)– 95%;</w:t>
      </w:r>
    </w:p>
    <w:p w14:paraId="7CB3A80F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прогноз 5-летней приживаемости после нагрузки ортопедическими конструкциями – 90%;</w:t>
      </w:r>
    </w:p>
    <w:p w14:paraId="13432F9A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переустановка имплантата по гарантии в случае дезинтеграции (без учета костных и мягкотканных пластик).</w:t>
      </w:r>
    </w:p>
    <w:p w14:paraId="1385ED02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i/>
          <w:color w:val="000000"/>
          <w:sz w:val="22"/>
          <w:szCs w:val="22"/>
        </w:rPr>
      </w:pPr>
    </w:p>
    <w:p w14:paraId="13E212D6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i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При условии выполнения рекомендаций после проведения апикальной хирургии гарантированы:</w:t>
      </w:r>
    </w:p>
    <w:p w14:paraId="62F95C8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положительная динамика заживления апикальных процессов в 90% случаев (фронтальная группа) и в 80% (боковая группа);</w:t>
      </w:r>
    </w:p>
    <w:p w14:paraId="13609200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в случае обострения повторная апикальная хирургия или другой тип операции на данном зубе со скидкой 50%.</w:t>
      </w:r>
    </w:p>
    <w:p w14:paraId="7ACDB861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i/>
          <w:color w:val="000000"/>
          <w:sz w:val="22"/>
          <w:szCs w:val="22"/>
        </w:rPr>
      </w:pPr>
    </w:p>
    <w:p w14:paraId="41274BC9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i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При условии выполнения рекомендаций после проведения пародонтологического лечения гарантированы:</w:t>
      </w:r>
    </w:p>
    <w:p w14:paraId="1B934340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последовательное выполнение всех этапов в соответствии с поставленным диагнозом и требованиями стандартов и клинических рекомендаций СТАР и Европейской федерации пародонтологии;</w:t>
      </w:r>
    </w:p>
    <w:p w14:paraId="7B87B0EF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снижение индекса кровоточивости;</w:t>
      </w:r>
    </w:p>
    <w:p w14:paraId="1F9BB3F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снижение индекса налета;</w:t>
      </w:r>
    </w:p>
    <w:p w14:paraId="3354D1CB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i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улучшение параметров клинического прикрепления;</w:t>
      </w:r>
    </w:p>
    <w:p w14:paraId="58012D44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- поддерживающее пародонтологическое лечение с четко обозначенными временными интервалами.</w:t>
      </w:r>
    </w:p>
    <w:p w14:paraId="40325F59" w14:textId="77777777" w:rsidR="00F01B02" w:rsidRDefault="00F01B02"/>
    <w:tbl>
      <w:tblPr>
        <w:tblStyle w:val="af0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1418"/>
        <w:gridCol w:w="1977"/>
      </w:tblGrid>
      <w:tr w:rsidR="00F01B02" w14:paraId="1B356384" w14:textId="77777777">
        <w:tc>
          <w:tcPr>
            <w:tcW w:w="6799" w:type="dxa"/>
            <w:shd w:val="clear" w:color="auto" w:fill="F2F2F2"/>
          </w:tcPr>
          <w:p w14:paraId="6780A468" w14:textId="77777777" w:rsidR="00F01B02" w:rsidRDefault="00000000">
            <w:r>
              <w:rPr>
                <w:sz w:val="22"/>
                <w:szCs w:val="22"/>
              </w:rPr>
              <w:t>Наименование позиции в прейскуранте клиники</w:t>
            </w:r>
          </w:p>
        </w:tc>
        <w:tc>
          <w:tcPr>
            <w:tcW w:w="1418" w:type="dxa"/>
            <w:shd w:val="clear" w:color="auto" w:fill="F2F2F2"/>
          </w:tcPr>
          <w:p w14:paraId="4D302A22" w14:textId="77777777" w:rsidR="00F01B02" w:rsidRDefault="00000000">
            <w:r>
              <w:rPr>
                <w:sz w:val="22"/>
                <w:szCs w:val="22"/>
              </w:rPr>
              <w:t>Срок гарантии</w:t>
            </w:r>
          </w:p>
        </w:tc>
        <w:tc>
          <w:tcPr>
            <w:tcW w:w="1977" w:type="dxa"/>
            <w:shd w:val="clear" w:color="auto" w:fill="F2F2F2"/>
          </w:tcPr>
          <w:p w14:paraId="4BCD39F6" w14:textId="77777777" w:rsidR="00F01B02" w:rsidRDefault="00000000">
            <w:r>
              <w:rPr>
                <w:sz w:val="22"/>
                <w:szCs w:val="22"/>
              </w:rPr>
              <w:t>Срок службы (при реализации комплексного/рекомендованного плана лечения)</w:t>
            </w:r>
          </w:p>
        </w:tc>
      </w:tr>
      <w:tr w:rsidR="00F01B02" w14:paraId="6DB96229" w14:textId="77777777">
        <w:tc>
          <w:tcPr>
            <w:tcW w:w="6799" w:type="dxa"/>
            <w:vAlign w:val="center"/>
          </w:tcPr>
          <w:p w14:paraId="6A378DED" w14:textId="77777777" w:rsidR="00F01B02" w:rsidRDefault="00000000">
            <w:r>
              <w:rPr>
                <w:sz w:val="22"/>
                <w:szCs w:val="22"/>
              </w:rPr>
              <w:t>Услуги по изготовлению временной шины (1 зуб)</w:t>
            </w:r>
          </w:p>
        </w:tc>
        <w:tc>
          <w:tcPr>
            <w:tcW w:w="1418" w:type="dxa"/>
          </w:tcPr>
          <w:p w14:paraId="704CA82B" w14:textId="77777777" w:rsidR="00F01B02" w:rsidRDefault="00000000">
            <w:r>
              <w:rPr>
                <w:sz w:val="22"/>
                <w:szCs w:val="22"/>
              </w:rPr>
              <w:t>3 месяца</w:t>
            </w:r>
          </w:p>
        </w:tc>
        <w:tc>
          <w:tcPr>
            <w:tcW w:w="1977" w:type="dxa"/>
          </w:tcPr>
          <w:p w14:paraId="47DC691D" w14:textId="77777777" w:rsidR="00F01B02" w:rsidRDefault="00000000">
            <w:r>
              <w:rPr>
                <w:sz w:val="22"/>
                <w:szCs w:val="22"/>
              </w:rPr>
              <w:t>1 год</w:t>
            </w:r>
          </w:p>
        </w:tc>
      </w:tr>
      <w:tr w:rsidR="00F01B02" w14:paraId="79D51CDB" w14:textId="77777777">
        <w:tc>
          <w:tcPr>
            <w:tcW w:w="6799" w:type="dxa"/>
            <w:vAlign w:val="center"/>
          </w:tcPr>
          <w:p w14:paraId="7BF7BCEC" w14:textId="77777777" w:rsidR="00F01B02" w:rsidRDefault="00000000">
            <w:r>
              <w:rPr>
                <w:sz w:val="22"/>
                <w:szCs w:val="22"/>
              </w:rPr>
              <w:t>Установка ортодонтической пластины</w:t>
            </w:r>
          </w:p>
        </w:tc>
        <w:tc>
          <w:tcPr>
            <w:tcW w:w="1418" w:type="dxa"/>
          </w:tcPr>
          <w:p w14:paraId="6A1797A7" w14:textId="77777777" w:rsidR="00F01B02" w:rsidRDefault="00000000">
            <w:r>
              <w:rPr>
                <w:sz w:val="22"/>
                <w:szCs w:val="22"/>
              </w:rPr>
              <w:t>2 месяца</w:t>
            </w:r>
          </w:p>
        </w:tc>
        <w:tc>
          <w:tcPr>
            <w:tcW w:w="1977" w:type="dxa"/>
          </w:tcPr>
          <w:p w14:paraId="2621CD7E" w14:textId="77777777" w:rsidR="00F01B02" w:rsidRDefault="00000000">
            <w:r>
              <w:rPr>
                <w:sz w:val="22"/>
                <w:szCs w:val="22"/>
              </w:rPr>
              <w:t>на время ортодонтического лечения</w:t>
            </w:r>
          </w:p>
        </w:tc>
      </w:tr>
      <w:tr w:rsidR="00F01B02" w14:paraId="32CE07AA" w14:textId="77777777">
        <w:tc>
          <w:tcPr>
            <w:tcW w:w="6799" w:type="dxa"/>
            <w:vAlign w:val="center"/>
          </w:tcPr>
          <w:p w14:paraId="7FC105B3" w14:textId="77777777" w:rsidR="00F01B02" w:rsidRDefault="00000000">
            <w:r>
              <w:rPr>
                <w:sz w:val="22"/>
                <w:szCs w:val="22"/>
              </w:rPr>
              <w:t>Внутрикостная дентальная имплантация (Мини-имплантат, 1 единица)</w:t>
            </w:r>
          </w:p>
        </w:tc>
        <w:tc>
          <w:tcPr>
            <w:tcW w:w="1418" w:type="dxa"/>
          </w:tcPr>
          <w:p w14:paraId="2B04A5E1" w14:textId="77777777" w:rsidR="00F01B02" w:rsidRDefault="00000000">
            <w:r>
              <w:rPr>
                <w:sz w:val="22"/>
                <w:szCs w:val="22"/>
              </w:rPr>
              <w:t>2 месяца</w:t>
            </w:r>
          </w:p>
        </w:tc>
        <w:tc>
          <w:tcPr>
            <w:tcW w:w="1977" w:type="dxa"/>
          </w:tcPr>
          <w:p w14:paraId="6C5C7A55" w14:textId="77777777" w:rsidR="00F01B02" w:rsidRDefault="00000000">
            <w:r>
              <w:rPr>
                <w:sz w:val="22"/>
                <w:szCs w:val="22"/>
              </w:rPr>
              <w:t>на время ортодонтического лечения</w:t>
            </w:r>
          </w:p>
        </w:tc>
      </w:tr>
      <w:tr w:rsidR="00F01B02" w14:paraId="578CC850" w14:textId="77777777">
        <w:tc>
          <w:tcPr>
            <w:tcW w:w="6799" w:type="dxa"/>
            <w:vAlign w:val="center"/>
          </w:tcPr>
          <w:p w14:paraId="2508D71B" w14:textId="77777777" w:rsidR="00F01B02" w:rsidRDefault="00000000">
            <w:r>
              <w:rPr>
                <w:sz w:val="22"/>
                <w:szCs w:val="22"/>
              </w:rPr>
              <w:t xml:space="preserve">Апикальная хирургия (Моляр) </w:t>
            </w:r>
          </w:p>
        </w:tc>
        <w:tc>
          <w:tcPr>
            <w:tcW w:w="1418" w:type="dxa"/>
          </w:tcPr>
          <w:p w14:paraId="5F30F22F" w14:textId="77777777" w:rsidR="00F01B02" w:rsidRDefault="00000000"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977" w:type="dxa"/>
          </w:tcPr>
          <w:p w14:paraId="73C7EAEF" w14:textId="77777777" w:rsidR="00F01B02" w:rsidRDefault="00000000">
            <w:r>
              <w:rPr>
                <w:sz w:val="22"/>
                <w:szCs w:val="22"/>
              </w:rPr>
              <w:t>1 год</w:t>
            </w:r>
          </w:p>
        </w:tc>
      </w:tr>
      <w:tr w:rsidR="00F01B02" w14:paraId="1BBC1AA6" w14:textId="77777777">
        <w:tc>
          <w:tcPr>
            <w:tcW w:w="6799" w:type="dxa"/>
            <w:vAlign w:val="center"/>
          </w:tcPr>
          <w:p w14:paraId="4EED77B5" w14:textId="77777777" w:rsidR="00F01B02" w:rsidRDefault="00000000">
            <w:r>
              <w:rPr>
                <w:sz w:val="22"/>
                <w:szCs w:val="22"/>
              </w:rPr>
              <w:t>Апикальная хирургия (Фронтальный зуб/Премоляр)</w:t>
            </w:r>
          </w:p>
        </w:tc>
        <w:tc>
          <w:tcPr>
            <w:tcW w:w="1418" w:type="dxa"/>
          </w:tcPr>
          <w:p w14:paraId="07164202" w14:textId="77777777" w:rsidR="00F01B02" w:rsidRDefault="00000000"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977" w:type="dxa"/>
          </w:tcPr>
          <w:p w14:paraId="7BEF05BD" w14:textId="77777777" w:rsidR="00F01B02" w:rsidRDefault="00000000">
            <w:r>
              <w:rPr>
                <w:sz w:val="22"/>
                <w:szCs w:val="22"/>
              </w:rPr>
              <w:t>1 год</w:t>
            </w:r>
          </w:p>
        </w:tc>
      </w:tr>
      <w:tr w:rsidR="00F01B02" w14:paraId="6A3406BC" w14:textId="77777777">
        <w:tc>
          <w:tcPr>
            <w:tcW w:w="6799" w:type="dxa"/>
            <w:vAlign w:val="center"/>
          </w:tcPr>
          <w:p w14:paraId="1A5716DE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Резекция верхушки корня (моляр) (без учета эндодонтического лечения</w:t>
            </w:r>
          </w:p>
        </w:tc>
        <w:tc>
          <w:tcPr>
            <w:tcW w:w="1418" w:type="dxa"/>
          </w:tcPr>
          <w:p w14:paraId="1A14FDD8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977" w:type="dxa"/>
          </w:tcPr>
          <w:p w14:paraId="325B0DFA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</w:tr>
      <w:tr w:rsidR="00F01B02" w14:paraId="23D26148" w14:textId="77777777">
        <w:tc>
          <w:tcPr>
            <w:tcW w:w="6799" w:type="dxa"/>
            <w:vAlign w:val="center"/>
          </w:tcPr>
          <w:p w14:paraId="68F34F1C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Резекция верхушки корня (фронтального зуба)  (без учета эндодонтического лечения)</w:t>
            </w:r>
          </w:p>
        </w:tc>
        <w:tc>
          <w:tcPr>
            <w:tcW w:w="1418" w:type="dxa"/>
          </w:tcPr>
          <w:p w14:paraId="592EC5D4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977" w:type="dxa"/>
          </w:tcPr>
          <w:p w14:paraId="72683BFE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</w:tr>
      <w:tr w:rsidR="00F01B02" w14:paraId="3D856D98" w14:textId="77777777">
        <w:tc>
          <w:tcPr>
            <w:tcW w:w="6799" w:type="dxa"/>
            <w:vAlign w:val="center"/>
          </w:tcPr>
          <w:p w14:paraId="58EAD11C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Внутрикостная дентальная имплантация (Nobel Biocare, США)</w:t>
            </w:r>
          </w:p>
        </w:tc>
        <w:tc>
          <w:tcPr>
            <w:tcW w:w="1418" w:type="dxa"/>
          </w:tcPr>
          <w:p w14:paraId="436503BA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977" w:type="dxa"/>
          </w:tcPr>
          <w:p w14:paraId="154CC745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F01B02" w14:paraId="4E281FA0" w14:textId="77777777">
        <w:tc>
          <w:tcPr>
            <w:tcW w:w="6799" w:type="dxa"/>
            <w:vAlign w:val="center"/>
          </w:tcPr>
          <w:p w14:paraId="42CA3DA8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Внутрикостная дентальная имплантация (NeoBiotech, Южная Корея)</w:t>
            </w:r>
          </w:p>
        </w:tc>
        <w:tc>
          <w:tcPr>
            <w:tcW w:w="1418" w:type="dxa"/>
          </w:tcPr>
          <w:p w14:paraId="63AC1CE9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977" w:type="dxa"/>
          </w:tcPr>
          <w:p w14:paraId="5CDE1067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F01B02" w14:paraId="3DE7BDB0" w14:textId="77777777">
        <w:tc>
          <w:tcPr>
            <w:tcW w:w="6799" w:type="dxa"/>
            <w:vAlign w:val="center"/>
          </w:tcPr>
          <w:p w14:paraId="74521FA7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Внутрикостная дентальная имплантация (Straumann BLX)</w:t>
            </w:r>
          </w:p>
        </w:tc>
        <w:tc>
          <w:tcPr>
            <w:tcW w:w="1418" w:type="dxa"/>
          </w:tcPr>
          <w:p w14:paraId="0D954467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977" w:type="dxa"/>
          </w:tcPr>
          <w:p w14:paraId="326DEB46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  <w:tr w:rsidR="00F01B02" w14:paraId="582929A2" w14:textId="77777777" w:rsidTr="004C47B2">
        <w:trPr>
          <w:trHeight w:val="465"/>
        </w:trPr>
        <w:tc>
          <w:tcPr>
            <w:tcW w:w="6799" w:type="dxa"/>
            <w:vAlign w:val="center"/>
          </w:tcPr>
          <w:p w14:paraId="7E64D9EE" w14:textId="4A1100C9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Внутрикостная дентальная имплантация (Straumann BL/BLT/TL, Швейцария)</w:t>
            </w:r>
          </w:p>
        </w:tc>
        <w:tc>
          <w:tcPr>
            <w:tcW w:w="1418" w:type="dxa"/>
          </w:tcPr>
          <w:p w14:paraId="7E098D39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977" w:type="dxa"/>
          </w:tcPr>
          <w:p w14:paraId="4F7BB705" w14:textId="2EDF5D74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</w:tr>
    </w:tbl>
    <w:p w14:paraId="3E2F1E7E" w14:textId="77777777" w:rsidR="00F01B02" w:rsidRDefault="00F01B02"/>
    <w:p w14:paraId="30B19E2B" w14:textId="77777777" w:rsidR="00F01B02" w:rsidRDefault="00000000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Клиника не проводит гарантийное хирургическое и пародонтологическое лечение в области зубов и имплантатов в случае, если пациент проходит лечение или протезирование в другой клинике.</w:t>
      </w:r>
    </w:p>
    <w:p w14:paraId="290D9BA8" w14:textId="77777777" w:rsidR="00F01B02" w:rsidRDefault="00F01B02">
      <w:pPr>
        <w:jc w:val="both"/>
        <w:rPr>
          <w:b/>
          <w:sz w:val="22"/>
          <w:szCs w:val="22"/>
          <w:u w:val="single"/>
        </w:rPr>
      </w:pPr>
    </w:p>
    <w:p w14:paraId="0A19532D" w14:textId="77777777" w:rsidR="00F01B02" w:rsidRDefault="00F01B02">
      <w:pPr>
        <w:jc w:val="both"/>
        <w:rPr>
          <w:b/>
          <w:sz w:val="22"/>
          <w:szCs w:val="22"/>
          <w:u w:val="single"/>
        </w:rPr>
      </w:pPr>
    </w:p>
    <w:p w14:paraId="0898A258" w14:textId="77777777" w:rsidR="00F01B02" w:rsidRDefault="00F01B02">
      <w:pPr>
        <w:jc w:val="both"/>
        <w:rPr>
          <w:b/>
          <w:sz w:val="22"/>
          <w:szCs w:val="22"/>
          <w:u w:val="single"/>
        </w:rPr>
      </w:pPr>
    </w:p>
    <w:p w14:paraId="6298B7E6" w14:textId="77777777" w:rsidR="00F01B02" w:rsidRDefault="00F01B02">
      <w:pPr>
        <w:jc w:val="both"/>
        <w:rPr>
          <w:b/>
          <w:sz w:val="22"/>
          <w:szCs w:val="22"/>
          <w:u w:val="single"/>
        </w:rPr>
      </w:pPr>
    </w:p>
    <w:p w14:paraId="17D3D9A9" w14:textId="77777777" w:rsidR="00F01B02" w:rsidRDefault="00F01B02">
      <w:pPr>
        <w:jc w:val="both"/>
        <w:rPr>
          <w:b/>
          <w:sz w:val="22"/>
          <w:szCs w:val="22"/>
          <w:u w:val="single"/>
        </w:rPr>
      </w:pPr>
    </w:p>
    <w:tbl>
      <w:tblPr>
        <w:tblStyle w:val="af1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66"/>
        <w:gridCol w:w="1418"/>
        <w:gridCol w:w="1410"/>
      </w:tblGrid>
      <w:tr w:rsidR="00F01B02" w14:paraId="17CFB878" w14:textId="77777777">
        <w:tc>
          <w:tcPr>
            <w:tcW w:w="7366" w:type="dxa"/>
            <w:vAlign w:val="center"/>
          </w:tcPr>
          <w:p w14:paraId="3551D979" w14:textId="77777777" w:rsidR="00F01B02" w:rsidRDefault="0000000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Наименование позиции в прейскуранте клиники</w:t>
            </w:r>
          </w:p>
        </w:tc>
        <w:tc>
          <w:tcPr>
            <w:tcW w:w="1418" w:type="dxa"/>
            <w:vAlign w:val="center"/>
          </w:tcPr>
          <w:p w14:paraId="2010CFD3" w14:textId="77777777" w:rsidR="00F01B02" w:rsidRDefault="0000000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Гарантийный срок</w:t>
            </w:r>
          </w:p>
        </w:tc>
        <w:tc>
          <w:tcPr>
            <w:tcW w:w="1410" w:type="dxa"/>
            <w:vAlign w:val="center"/>
          </w:tcPr>
          <w:p w14:paraId="40019576" w14:textId="77777777" w:rsidR="00F01B02" w:rsidRDefault="0000000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Срок службы*</w:t>
            </w:r>
          </w:p>
        </w:tc>
      </w:tr>
      <w:tr w:rsidR="00F01B02" w14:paraId="5B65E972" w14:textId="77777777">
        <w:trPr>
          <w:trHeight w:val="372"/>
        </w:trPr>
        <w:tc>
          <w:tcPr>
            <w:tcW w:w="10194" w:type="dxa"/>
            <w:gridSpan w:val="3"/>
          </w:tcPr>
          <w:p w14:paraId="16E49CF4" w14:textId="77777777" w:rsidR="00F01B02" w:rsidRDefault="0000000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Терапевтическая стоматология</w:t>
            </w:r>
          </w:p>
        </w:tc>
      </w:tr>
      <w:tr w:rsidR="00F01B02" w14:paraId="56FE8959" w14:textId="77777777">
        <w:trPr>
          <w:trHeight w:val="177"/>
        </w:trPr>
        <w:tc>
          <w:tcPr>
            <w:tcW w:w="7366" w:type="dxa"/>
            <w:vAlign w:val="center"/>
          </w:tcPr>
          <w:p w14:paraId="6FB9AC14" w14:textId="77777777" w:rsidR="00F01B02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пломбой (ICDAS 2)</w:t>
            </w:r>
          </w:p>
        </w:tc>
        <w:tc>
          <w:tcPr>
            <w:tcW w:w="1418" w:type="dxa"/>
            <w:vAlign w:val="center"/>
          </w:tcPr>
          <w:p w14:paraId="410B6A29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DF47A23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1680936F" w14:textId="77777777">
        <w:tc>
          <w:tcPr>
            <w:tcW w:w="7366" w:type="dxa"/>
            <w:vAlign w:val="center"/>
          </w:tcPr>
          <w:p w14:paraId="7DE8064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(ICDAS 3-4)</w:t>
            </w:r>
          </w:p>
        </w:tc>
        <w:tc>
          <w:tcPr>
            <w:tcW w:w="1418" w:type="dxa"/>
            <w:vAlign w:val="center"/>
          </w:tcPr>
          <w:p w14:paraId="4944CD2B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F7FD7A4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55FB06B3" w14:textId="77777777">
        <w:tc>
          <w:tcPr>
            <w:tcW w:w="7366" w:type="dxa"/>
            <w:vAlign w:val="center"/>
          </w:tcPr>
          <w:p w14:paraId="5DA4CFAE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(ICDAS 5-6)</w:t>
            </w:r>
          </w:p>
        </w:tc>
        <w:tc>
          <w:tcPr>
            <w:tcW w:w="1418" w:type="dxa"/>
            <w:vAlign w:val="center"/>
          </w:tcPr>
          <w:p w14:paraId="16C0358F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6D35F47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7DA525D7" w14:textId="77777777">
        <w:tc>
          <w:tcPr>
            <w:tcW w:w="7366" w:type="dxa"/>
            <w:vAlign w:val="center"/>
          </w:tcPr>
          <w:p w14:paraId="1A3CEE0D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(ICDAS 1)</w:t>
            </w:r>
          </w:p>
        </w:tc>
        <w:tc>
          <w:tcPr>
            <w:tcW w:w="1418" w:type="dxa"/>
            <w:vAlign w:val="center"/>
          </w:tcPr>
          <w:p w14:paraId="2E852737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453E2F3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436BF9D2" w14:textId="77777777">
        <w:tc>
          <w:tcPr>
            <w:tcW w:w="7366" w:type="dxa"/>
            <w:vAlign w:val="center"/>
          </w:tcPr>
          <w:p w14:paraId="43A9AE67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(Реставрация переднего зуба (коррекция формы)</w:t>
            </w:r>
          </w:p>
        </w:tc>
        <w:tc>
          <w:tcPr>
            <w:tcW w:w="1418" w:type="dxa"/>
            <w:vAlign w:val="center"/>
          </w:tcPr>
          <w:p w14:paraId="5F9484A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410" w:type="dxa"/>
            <w:vAlign w:val="center"/>
          </w:tcPr>
          <w:p w14:paraId="5FB1CF5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</w:tr>
      <w:tr w:rsidR="00F01B02" w14:paraId="7BD920F5" w14:textId="77777777">
        <w:tc>
          <w:tcPr>
            <w:tcW w:w="7366" w:type="dxa"/>
            <w:vAlign w:val="center"/>
          </w:tcPr>
          <w:p w14:paraId="205BD67E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(Реставрация переднего зуба (коррекция формы и цвета))</w:t>
            </w:r>
          </w:p>
        </w:tc>
        <w:tc>
          <w:tcPr>
            <w:tcW w:w="1418" w:type="dxa"/>
            <w:vAlign w:val="center"/>
          </w:tcPr>
          <w:p w14:paraId="7E405425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410" w:type="dxa"/>
            <w:vAlign w:val="center"/>
          </w:tcPr>
          <w:p w14:paraId="04E90E6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</w:tr>
      <w:tr w:rsidR="00F01B02" w14:paraId="32C6ADDF" w14:textId="77777777">
        <w:tc>
          <w:tcPr>
            <w:tcW w:w="7366" w:type="dxa"/>
            <w:vAlign w:val="center"/>
          </w:tcPr>
          <w:p w14:paraId="53D25E0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(Реставрация переднего зуба (коррекция формы и цвета, с новыми оптическими свойствами)</w:t>
            </w:r>
          </w:p>
        </w:tc>
        <w:tc>
          <w:tcPr>
            <w:tcW w:w="1418" w:type="dxa"/>
            <w:vAlign w:val="center"/>
          </w:tcPr>
          <w:p w14:paraId="486DF24F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410" w:type="dxa"/>
            <w:vAlign w:val="center"/>
          </w:tcPr>
          <w:p w14:paraId="3CF58A4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</w:tr>
      <w:tr w:rsidR="00F01B02" w14:paraId="5F56A837" w14:textId="77777777">
        <w:tc>
          <w:tcPr>
            <w:tcW w:w="7366" w:type="dxa"/>
            <w:vAlign w:val="center"/>
          </w:tcPr>
          <w:p w14:paraId="0B0902F4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Восстановление зуба пломбой перед протезированием коронкой/накладкой  (Build up девитального зуба) </w:t>
            </w:r>
          </w:p>
        </w:tc>
        <w:tc>
          <w:tcPr>
            <w:tcW w:w="1418" w:type="dxa"/>
            <w:vAlign w:val="center"/>
          </w:tcPr>
          <w:p w14:paraId="73C3144B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3 месяца</w:t>
            </w:r>
          </w:p>
        </w:tc>
        <w:tc>
          <w:tcPr>
            <w:tcW w:w="1410" w:type="dxa"/>
            <w:vAlign w:val="center"/>
          </w:tcPr>
          <w:p w14:paraId="1DEE704B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3 месяца</w:t>
            </w:r>
          </w:p>
        </w:tc>
      </w:tr>
      <w:tr w:rsidR="00F01B02" w14:paraId="332C15A2" w14:textId="77777777">
        <w:tc>
          <w:tcPr>
            <w:tcW w:w="7366" w:type="dxa"/>
            <w:vAlign w:val="center"/>
          </w:tcPr>
          <w:p w14:paraId="1A801DF3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перед протезированием коронкой/накладкой  (Build up витального зуба)</w:t>
            </w:r>
          </w:p>
        </w:tc>
        <w:tc>
          <w:tcPr>
            <w:tcW w:w="1418" w:type="dxa"/>
            <w:vAlign w:val="center"/>
          </w:tcPr>
          <w:p w14:paraId="4009B032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3 месяца</w:t>
            </w:r>
          </w:p>
        </w:tc>
        <w:tc>
          <w:tcPr>
            <w:tcW w:w="1410" w:type="dxa"/>
            <w:vAlign w:val="center"/>
          </w:tcPr>
          <w:p w14:paraId="4EB93B7D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3 месяца</w:t>
            </w:r>
          </w:p>
        </w:tc>
      </w:tr>
      <w:tr w:rsidR="00F01B02" w14:paraId="46BCB48E" w14:textId="77777777">
        <w:tc>
          <w:tcPr>
            <w:tcW w:w="7366" w:type="dxa"/>
            <w:vAlign w:val="center"/>
          </w:tcPr>
          <w:p w14:paraId="3D46BEEB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Восстановление зуба пломбой (Объемное функциональное восстановление зуба)</w:t>
            </w:r>
          </w:p>
        </w:tc>
        <w:tc>
          <w:tcPr>
            <w:tcW w:w="1418" w:type="dxa"/>
            <w:vAlign w:val="center"/>
          </w:tcPr>
          <w:p w14:paraId="5E1719C2" w14:textId="77777777" w:rsidR="00F01B02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410" w:type="dxa"/>
            <w:vAlign w:val="center"/>
          </w:tcPr>
          <w:p w14:paraId="3743FFE5" w14:textId="77777777" w:rsidR="00F01B02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</w:tr>
      <w:tr w:rsidR="00F01B02" w14:paraId="6E427282" w14:textId="77777777">
        <w:tc>
          <w:tcPr>
            <w:tcW w:w="7366" w:type="dxa"/>
            <w:vAlign w:val="center"/>
          </w:tcPr>
          <w:p w14:paraId="5067868C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Эндодонтическое лечение пульпита:</w:t>
            </w:r>
          </w:p>
          <w:p w14:paraId="2EA19655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Инструментальная и медикаментозная обработка корневого канала (Одноканальный зуб, очистка канала)</w:t>
            </w:r>
          </w:p>
          <w:p w14:paraId="0810FCD2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- Пломбирование корневого канала зуба (Одноканальный зуб, обтурация канала)</w:t>
            </w:r>
          </w:p>
        </w:tc>
        <w:tc>
          <w:tcPr>
            <w:tcW w:w="1418" w:type="dxa"/>
            <w:vAlign w:val="center"/>
          </w:tcPr>
          <w:p w14:paraId="0EBFB1C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B13B63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</w:tr>
      <w:tr w:rsidR="00F01B02" w14:paraId="48CE0124" w14:textId="77777777">
        <w:tc>
          <w:tcPr>
            <w:tcW w:w="7366" w:type="dxa"/>
            <w:vAlign w:val="center"/>
          </w:tcPr>
          <w:p w14:paraId="062FE249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Эндодонтическое лечение пульпита:</w:t>
            </w:r>
          </w:p>
          <w:p w14:paraId="7608C423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Инструментальная и медикаментозная обработка корневого канала (Двухканальный зуб, очистка канала)</w:t>
            </w:r>
          </w:p>
          <w:p w14:paraId="495966B4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- Пломбирование корневого канала зуба (Двухканальный зуб, обтурация канала)</w:t>
            </w:r>
          </w:p>
        </w:tc>
        <w:tc>
          <w:tcPr>
            <w:tcW w:w="1418" w:type="dxa"/>
            <w:vAlign w:val="center"/>
          </w:tcPr>
          <w:p w14:paraId="05C5E82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1466DA3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</w:tr>
      <w:tr w:rsidR="00F01B02" w14:paraId="396CC7EE" w14:textId="77777777">
        <w:tc>
          <w:tcPr>
            <w:tcW w:w="7366" w:type="dxa"/>
            <w:vAlign w:val="center"/>
          </w:tcPr>
          <w:p w14:paraId="220E8C69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Эндодонтическое лечение пульпита:</w:t>
            </w:r>
          </w:p>
          <w:p w14:paraId="232D52D1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Инструментальная и медикаментозная обработка корневого канала (Трехканальный зуб, очистка канала)</w:t>
            </w:r>
          </w:p>
          <w:p w14:paraId="1CCED805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- Пломбирование корневого канала зуба (Трехканальный зуб, обтурация канала)</w:t>
            </w:r>
          </w:p>
        </w:tc>
        <w:tc>
          <w:tcPr>
            <w:tcW w:w="1418" w:type="dxa"/>
            <w:vAlign w:val="center"/>
          </w:tcPr>
          <w:p w14:paraId="4642053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DCF012B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</w:tr>
      <w:tr w:rsidR="00F01B02" w14:paraId="540EDF9F" w14:textId="77777777">
        <w:tc>
          <w:tcPr>
            <w:tcW w:w="7366" w:type="dxa"/>
            <w:vAlign w:val="center"/>
          </w:tcPr>
          <w:p w14:paraId="1D3ED24D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Эндодонтическое лечение пульпита:</w:t>
            </w:r>
          </w:p>
          <w:p w14:paraId="0E16897A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Инструментальная и медикаментозная обработка корневого канала (Четырехканальный зуб, очистка канала)</w:t>
            </w:r>
          </w:p>
          <w:p w14:paraId="11A4B4F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- Пломбирование корневого канала зуба (Четырехканальный зуб, обтурация канала)</w:t>
            </w:r>
          </w:p>
        </w:tc>
        <w:tc>
          <w:tcPr>
            <w:tcW w:w="1418" w:type="dxa"/>
            <w:vAlign w:val="center"/>
          </w:tcPr>
          <w:p w14:paraId="76BEF83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17452E53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</w:tr>
      <w:tr w:rsidR="00F01B02" w14:paraId="68E70FA8" w14:textId="77777777">
        <w:tc>
          <w:tcPr>
            <w:tcW w:w="7366" w:type="dxa"/>
            <w:vAlign w:val="center"/>
          </w:tcPr>
          <w:p w14:paraId="59A5BCD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Восстановление зуба пломбой (Фиксация высоты прикуса пломбами, 1 единица) сложность 1</w:t>
            </w:r>
          </w:p>
        </w:tc>
        <w:tc>
          <w:tcPr>
            <w:tcW w:w="1418" w:type="dxa"/>
            <w:vAlign w:val="center"/>
          </w:tcPr>
          <w:p w14:paraId="46496089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080953F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3 года</w:t>
            </w:r>
          </w:p>
        </w:tc>
      </w:tr>
      <w:tr w:rsidR="00F01B02" w14:paraId="18026183" w14:textId="77777777">
        <w:tc>
          <w:tcPr>
            <w:tcW w:w="7366" w:type="dxa"/>
            <w:vAlign w:val="center"/>
          </w:tcPr>
          <w:p w14:paraId="03509393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(Фиксация высоты прикуса пломбами, 1 единица) сложность 2</w:t>
            </w:r>
          </w:p>
        </w:tc>
        <w:tc>
          <w:tcPr>
            <w:tcW w:w="1418" w:type="dxa"/>
            <w:vAlign w:val="center"/>
          </w:tcPr>
          <w:p w14:paraId="453A2553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2B6C07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3 года</w:t>
            </w:r>
          </w:p>
        </w:tc>
      </w:tr>
      <w:tr w:rsidR="00F01B02" w14:paraId="2088F49B" w14:textId="77777777">
        <w:tc>
          <w:tcPr>
            <w:tcW w:w="7366" w:type="dxa"/>
            <w:vAlign w:val="center"/>
          </w:tcPr>
          <w:p w14:paraId="2E638E9F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Восстановление зуба пломбой (Фиксация высоты прикуса пломбами, 1 единица) сложность 3</w:t>
            </w:r>
          </w:p>
        </w:tc>
        <w:tc>
          <w:tcPr>
            <w:tcW w:w="1418" w:type="dxa"/>
            <w:vAlign w:val="center"/>
          </w:tcPr>
          <w:p w14:paraId="3C632DCC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43E0C24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3 года</w:t>
            </w:r>
          </w:p>
        </w:tc>
      </w:tr>
      <w:tr w:rsidR="00F01B02" w14:paraId="04FCA50D" w14:textId="77777777">
        <w:trPr>
          <w:trHeight w:val="387"/>
        </w:trPr>
        <w:tc>
          <w:tcPr>
            <w:tcW w:w="10194" w:type="dxa"/>
            <w:gridSpan w:val="3"/>
          </w:tcPr>
          <w:p w14:paraId="411CB29A" w14:textId="77777777" w:rsidR="00F01B02" w:rsidRDefault="00000000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Детская стоматология</w:t>
            </w:r>
          </w:p>
        </w:tc>
      </w:tr>
      <w:tr w:rsidR="00F01B02" w14:paraId="1E78C0DA" w14:textId="77777777">
        <w:tc>
          <w:tcPr>
            <w:tcW w:w="7366" w:type="dxa"/>
            <w:vAlign w:val="center"/>
          </w:tcPr>
          <w:p w14:paraId="6B5494CC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Запечатывание фиссуры зуба герметиком</w:t>
            </w:r>
          </w:p>
        </w:tc>
        <w:tc>
          <w:tcPr>
            <w:tcW w:w="1418" w:type="dxa"/>
            <w:vAlign w:val="center"/>
          </w:tcPr>
          <w:p w14:paraId="26DD5557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</w:tcPr>
          <w:p w14:paraId="141FAE92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35E039DD" w14:textId="77777777">
        <w:tc>
          <w:tcPr>
            <w:tcW w:w="7366" w:type="dxa"/>
            <w:vAlign w:val="center"/>
          </w:tcPr>
          <w:p w14:paraId="198B2C5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временного зуба композитом после эндодонтического лечения</w:t>
            </w:r>
          </w:p>
        </w:tc>
        <w:tc>
          <w:tcPr>
            <w:tcW w:w="1418" w:type="dxa"/>
          </w:tcPr>
          <w:p w14:paraId="0B2FA69F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6 месяцев</w:t>
            </w:r>
          </w:p>
        </w:tc>
        <w:tc>
          <w:tcPr>
            <w:tcW w:w="1410" w:type="dxa"/>
          </w:tcPr>
          <w:p w14:paraId="3E17E60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1 год</w:t>
            </w:r>
          </w:p>
        </w:tc>
      </w:tr>
      <w:tr w:rsidR="00F01B02" w14:paraId="1FF5B586" w14:textId="77777777">
        <w:tc>
          <w:tcPr>
            <w:tcW w:w="7366" w:type="dxa"/>
            <w:vAlign w:val="center"/>
          </w:tcPr>
          <w:p w14:paraId="7618AA4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композитом временного зуба (1 поверхность)</w:t>
            </w:r>
          </w:p>
        </w:tc>
        <w:tc>
          <w:tcPr>
            <w:tcW w:w="1418" w:type="dxa"/>
            <w:vAlign w:val="center"/>
          </w:tcPr>
          <w:p w14:paraId="2B493B3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3371632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  <w:tr w:rsidR="00F01B02" w14:paraId="330F95F4" w14:textId="77777777">
        <w:tc>
          <w:tcPr>
            <w:tcW w:w="7366" w:type="dxa"/>
            <w:vAlign w:val="center"/>
          </w:tcPr>
          <w:p w14:paraId="30418DCD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композитом временного зуба (2 поверхности)</w:t>
            </w:r>
          </w:p>
        </w:tc>
        <w:tc>
          <w:tcPr>
            <w:tcW w:w="1418" w:type="dxa"/>
            <w:vAlign w:val="center"/>
          </w:tcPr>
          <w:p w14:paraId="5DE9CD2F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D716A8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  <w:tr w:rsidR="00F01B02" w14:paraId="390E0711" w14:textId="77777777">
        <w:trPr>
          <w:trHeight w:val="495"/>
        </w:trPr>
        <w:tc>
          <w:tcPr>
            <w:tcW w:w="7366" w:type="dxa"/>
            <w:vAlign w:val="center"/>
          </w:tcPr>
          <w:p w14:paraId="77F88961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композитом временного зуба (3 и более поверхности)</w:t>
            </w:r>
          </w:p>
        </w:tc>
        <w:tc>
          <w:tcPr>
            <w:tcW w:w="1418" w:type="dxa"/>
            <w:vAlign w:val="center"/>
          </w:tcPr>
          <w:p w14:paraId="14BB42FB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  <w:vAlign w:val="center"/>
          </w:tcPr>
          <w:p w14:paraId="6F054AA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  <w:tr w:rsidR="00F01B02" w14:paraId="368CCFDE" w14:textId="77777777">
        <w:tc>
          <w:tcPr>
            <w:tcW w:w="7366" w:type="dxa"/>
            <w:vAlign w:val="center"/>
          </w:tcPr>
          <w:p w14:paraId="6A31F0B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lastRenderedPageBreak/>
              <w:t>Восстановление временного зуба индивидуальной эстетической коронкой</w:t>
            </w:r>
          </w:p>
        </w:tc>
        <w:tc>
          <w:tcPr>
            <w:tcW w:w="1418" w:type="dxa"/>
            <w:vAlign w:val="center"/>
          </w:tcPr>
          <w:p w14:paraId="18EC78A5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  <w:tc>
          <w:tcPr>
            <w:tcW w:w="1410" w:type="dxa"/>
            <w:vAlign w:val="center"/>
          </w:tcPr>
          <w:p w14:paraId="42DD1574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  <w:tr w:rsidR="00F01B02" w14:paraId="732A7B0A" w14:textId="77777777">
        <w:tc>
          <w:tcPr>
            <w:tcW w:w="7366" w:type="dxa"/>
            <w:vAlign w:val="center"/>
          </w:tcPr>
          <w:p w14:paraId="530F517D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временного зуба стандартной керамокомпозитной коронкой</w:t>
            </w:r>
          </w:p>
        </w:tc>
        <w:tc>
          <w:tcPr>
            <w:tcW w:w="1418" w:type="dxa"/>
            <w:vAlign w:val="center"/>
          </w:tcPr>
          <w:p w14:paraId="0DB5FA16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  <w:tc>
          <w:tcPr>
            <w:tcW w:w="1410" w:type="dxa"/>
            <w:vAlign w:val="center"/>
          </w:tcPr>
          <w:p w14:paraId="1947D105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  <w:tr w:rsidR="00F01B02" w14:paraId="161DD98E" w14:textId="77777777">
        <w:tc>
          <w:tcPr>
            <w:tcW w:w="7366" w:type="dxa"/>
            <w:vAlign w:val="center"/>
          </w:tcPr>
          <w:p w14:paraId="3FBF20C0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временного зуба стандартной металлической коронкой</w:t>
            </w:r>
          </w:p>
        </w:tc>
        <w:tc>
          <w:tcPr>
            <w:tcW w:w="1418" w:type="dxa"/>
            <w:vAlign w:val="center"/>
          </w:tcPr>
          <w:p w14:paraId="225831CE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  <w:tc>
          <w:tcPr>
            <w:tcW w:w="1410" w:type="dxa"/>
            <w:vAlign w:val="center"/>
          </w:tcPr>
          <w:p w14:paraId="2C7B6D53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  <w:tr w:rsidR="00F01B02" w14:paraId="20A4D193" w14:textId="77777777">
        <w:tc>
          <w:tcPr>
            <w:tcW w:w="7366" w:type="dxa"/>
            <w:vAlign w:val="center"/>
          </w:tcPr>
          <w:p w14:paraId="122FCC3E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(Эстетико-функциональное восстановление зуба на уровне дентина, сложность 1)</w:t>
            </w:r>
          </w:p>
        </w:tc>
        <w:tc>
          <w:tcPr>
            <w:tcW w:w="1418" w:type="dxa"/>
            <w:vAlign w:val="center"/>
          </w:tcPr>
          <w:p w14:paraId="4EBB2E14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</w:tcPr>
          <w:p w14:paraId="7DE3A102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403E0BD8" w14:textId="77777777">
        <w:tc>
          <w:tcPr>
            <w:tcW w:w="7366" w:type="dxa"/>
            <w:vAlign w:val="center"/>
          </w:tcPr>
          <w:p w14:paraId="6E08B404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(Эстетико-функциональное восстановление зуба на уровне дентина, сложность 2)</w:t>
            </w:r>
          </w:p>
        </w:tc>
        <w:tc>
          <w:tcPr>
            <w:tcW w:w="1418" w:type="dxa"/>
            <w:vAlign w:val="center"/>
          </w:tcPr>
          <w:p w14:paraId="5EEEDF75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</w:tcPr>
          <w:p w14:paraId="0CFF7BD3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05DFCF69" w14:textId="77777777">
        <w:tc>
          <w:tcPr>
            <w:tcW w:w="7366" w:type="dxa"/>
            <w:vAlign w:val="center"/>
          </w:tcPr>
          <w:p w14:paraId="27592E2B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Восстановление зуба пломбой (Эстетико-функциональное восстановление зуба на уровне дентина, сложность 3)</w:t>
            </w:r>
          </w:p>
        </w:tc>
        <w:tc>
          <w:tcPr>
            <w:tcW w:w="1418" w:type="dxa"/>
            <w:vAlign w:val="center"/>
          </w:tcPr>
          <w:p w14:paraId="234CF327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1 год</w:t>
            </w:r>
          </w:p>
        </w:tc>
        <w:tc>
          <w:tcPr>
            <w:tcW w:w="1410" w:type="dxa"/>
          </w:tcPr>
          <w:p w14:paraId="5A18D63D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2 года</w:t>
            </w:r>
          </w:p>
        </w:tc>
      </w:tr>
      <w:tr w:rsidR="00F01B02" w14:paraId="27B13624" w14:textId="77777777">
        <w:tc>
          <w:tcPr>
            <w:tcW w:w="7366" w:type="dxa"/>
            <w:vAlign w:val="center"/>
          </w:tcPr>
          <w:p w14:paraId="76249C2C" w14:textId="77777777" w:rsidR="00F01B02" w:rsidRDefault="00000000">
            <w:pPr>
              <w:pStyle w:val="a3"/>
              <w:spacing w:line="242" w:lineRule="auto"/>
              <w:ind w:right="-227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Эндодонтическое лечение пульпита временных зубов:</w:t>
            </w:r>
          </w:p>
          <w:p w14:paraId="75884A8D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Инструментальная и медикаментозная обработка корневого канала однокорневого зуба</w:t>
            </w:r>
          </w:p>
          <w:p w14:paraId="08A10C1F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- Пломбирование корневого канала однокорневого зуба</w:t>
            </w:r>
          </w:p>
        </w:tc>
        <w:tc>
          <w:tcPr>
            <w:tcW w:w="1418" w:type="dxa"/>
            <w:vAlign w:val="center"/>
          </w:tcPr>
          <w:p w14:paraId="255AAF5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6 месяцев</w:t>
            </w:r>
          </w:p>
        </w:tc>
        <w:tc>
          <w:tcPr>
            <w:tcW w:w="1410" w:type="dxa"/>
            <w:vAlign w:val="center"/>
          </w:tcPr>
          <w:p w14:paraId="230591A5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  <w:tr w:rsidR="00F01B02" w14:paraId="2FB719A0" w14:textId="77777777">
        <w:tc>
          <w:tcPr>
            <w:tcW w:w="7366" w:type="dxa"/>
            <w:vAlign w:val="center"/>
          </w:tcPr>
          <w:p w14:paraId="5476DCB1" w14:textId="77777777" w:rsidR="00F01B02" w:rsidRDefault="00000000">
            <w:pPr>
              <w:pStyle w:val="a3"/>
              <w:spacing w:line="242" w:lineRule="auto"/>
              <w:ind w:right="-227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Эндодонтическое лечение пульпита временных зубов:</w:t>
            </w:r>
          </w:p>
          <w:p w14:paraId="6EFD556E" w14:textId="77777777" w:rsidR="00F01B0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Инструментальная и медикаментозная обработка корневого канала многокорневого зуба</w:t>
            </w:r>
          </w:p>
          <w:p w14:paraId="07C342B8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- Пломбирование корневого канала многокорневого зуба</w:t>
            </w:r>
          </w:p>
        </w:tc>
        <w:tc>
          <w:tcPr>
            <w:tcW w:w="1418" w:type="dxa"/>
            <w:vAlign w:val="center"/>
          </w:tcPr>
          <w:p w14:paraId="68E333BB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6 месяцев</w:t>
            </w:r>
          </w:p>
        </w:tc>
        <w:tc>
          <w:tcPr>
            <w:tcW w:w="1410" w:type="dxa"/>
            <w:vAlign w:val="center"/>
          </w:tcPr>
          <w:p w14:paraId="6F44712F" w14:textId="77777777" w:rsidR="00F01B02" w:rsidRDefault="00000000">
            <w:pPr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до смены на постоянный</w:t>
            </w:r>
          </w:p>
        </w:tc>
      </w:tr>
    </w:tbl>
    <w:p w14:paraId="1E5EEB37" w14:textId="77777777" w:rsidR="00F01B02" w:rsidRDefault="00F01B02">
      <w:pPr>
        <w:jc w:val="both"/>
        <w:rPr>
          <w:b/>
          <w:sz w:val="22"/>
          <w:szCs w:val="22"/>
          <w:u w:val="single"/>
        </w:rPr>
      </w:pPr>
    </w:p>
    <w:p w14:paraId="3A725986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*Сроки службы распространяются только на комплексную стоматологическую помощь (комплексную санацию полости рта) и устанавливаются в индивидуальном порядке.</w:t>
      </w:r>
    </w:p>
    <w:p w14:paraId="4FE13A87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</w:p>
    <w:p w14:paraId="0E8F268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В случае появления осложнений эндодонтического лечения пульпита постоянных зубов, а именно симптоматичного или хронического апикального периодонтита, в течение года после проведенного лечения, клиникой устанавливается скидка в размере стоимости лечения на проведение эндодонтического перелечивания, апикальной хирургии или проведения удаления зуба с последующей дентальной имплантации.</w:t>
      </w:r>
    </w:p>
    <w:p w14:paraId="24C51E6C" w14:textId="77777777" w:rsidR="00F01B02" w:rsidRDefault="00F01B02">
      <w:pPr>
        <w:rPr>
          <w:sz w:val="22"/>
          <w:szCs w:val="22"/>
        </w:rPr>
      </w:pPr>
    </w:p>
    <w:p w14:paraId="392CDCD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Гарантийные обязательства не устанавливаются на:</w:t>
      </w:r>
    </w:p>
    <w:p w14:paraId="0921FD01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Эндодонтическое перелечивание зубов, первоначально пролеченных в других клиниках;</w:t>
      </w:r>
    </w:p>
    <w:p w14:paraId="77F3C65C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Эндодонтическое лечение апикального периодонтита;</w:t>
      </w:r>
    </w:p>
    <w:p w14:paraId="5E0D9DB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Временные пломбы;</w:t>
      </w:r>
    </w:p>
    <w:p w14:paraId="4B67B39E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Этапы эндодонтического лечения (извлечение анкерных штифтов, культевых вкладок, фиксацию штифтов, временное пломбирование корневых каналов, диагностическое препарирование, восстановление стенок перед эндодонтическим лечением);</w:t>
      </w:r>
    </w:p>
    <w:p w14:paraId="64629B3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 xml:space="preserve">Применение </w:t>
      </w:r>
      <w:r>
        <w:rPr>
          <w:sz w:val="22"/>
          <w:szCs w:val="22"/>
        </w:rPr>
        <w:t>реминерализующих</w:t>
      </w:r>
      <w:r>
        <w:rPr>
          <w:rFonts w:eastAsia="Times New Roman" w:cs="Times New Roman"/>
          <w:color w:val="000000"/>
          <w:sz w:val="22"/>
          <w:szCs w:val="22"/>
        </w:rPr>
        <w:t xml:space="preserve"> препаратов в области зуба (ICON);</w:t>
      </w:r>
    </w:p>
    <w:p w14:paraId="35E8D576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</w:p>
    <w:p w14:paraId="4051D2DA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Клиника не принимает на себя гарантийные обязательства и не проводит бесплатного гарантийного лечения, если недостаток либо существенный недостаток имел место в результате (негарантийные случаи):</w:t>
      </w:r>
    </w:p>
    <w:p w14:paraId="1E12DDDF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травмы (спортивной, уличной, бытовой, производственной);</w:t>
      </w:r>
    </w:p>
    <w:p w14:paraId="54D68455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попытки самостоятельного ремонта или коррекции;</w:t>
      </w:r>
    </w:p>
    <w:p w14:paraId="449FA64B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дорожно-транспортного происшествия (автомобильная авария);</w:t>
      </w:r>
    </w:p>
    <w:p w14:paraId="3BBB56ED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наличия у пациента тяжелой соматической патологии (сахарный диабет и т.д.);</w:t>
      </w:r>
    </w:p>
    <w:p w14:paraId="1D02871C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многоплодная беременность;</w:t>
      </w:r>
    </w:p>
    <w:p w14:paraId="0505FBD1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выявления у пациента быстропрогрессирующего генерализованного пародонтита;</w:t>
      </w:r>
    </w:p>
    <w:p w14:paraId="519A2EB5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несоблюдение рекомендаций врача;</w:t>
      </w:r>
    </w:p>
    <w:p w14:paraId="22FEAEEC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•</w:t>
      </w:r>
      <w:r>
        <w:rPr>
          <w:rFonts w:eastAsia="Times New Roman" w:cs="Times New Roman"/>
          <w:color w:val="000000"/>
          <w:sz w:val="22"/>
          <w:szCs w:val="22"/>
        </w:rPr>
        <w:tab/>
        <w:t>чрезвычайные ситуации природного и техногенного характера</w:t>
      </w:r>
    </w:p>
    <w:p w14:paraId="1F894D0F" w14:textId="77777777" w:rsidR="00F01B02" w:rsidRDefault="00F01B0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</w:p>
    <w:p w14:paraId="715DEA33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Градационная система скидок на композитный протокол: </w:t>
      </w:r>
    </w:p>
    <w:p w14:paraId="3AEE97BF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  <w:r>
        <w:rPr>
          <w:sz w:val="22"/>
          <w:szCs w:val="22"/>
        </w:rPr>
        <w:t>Первый</w:t>
      </w:r>
      <w:r>
        <w:rPr>
          <w:rFonts w:eastAsia="Times New Roman" w:cs="Times New Roman"/>
          <w:color w:val="000000"/>
          <w:sz w:val="22"/>
          <w:szCs w:val="22"/>
        </w:rPr>
        <w:t xml:space="preserve"> год службы - 100%</w:t>
      </w:r>
    </w:p>
    <w:p w14:paraId="6E403F8B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  <w:r>
        <w:rPr>
          <w:sz w:val="22"/>
          <w:szCs w:val="22"/>
        </w:rPr>
        <w:t>Второй</w:t>
      </w:r>
      <w:r>
        <w:rPr>
          <w:rFonts w:eastAsia="Times New Roman" w:cs="Times New Roman"/>
          <w:color w:val="000000"/>
          <w:sz w:val="22"/>
          <w:szCs w:val="22"/>
        </w:rPr>
        <w:t xml:space="preserve"> год службы - 60% </w:t>
      </w:r>
    </w:p>
    <w:p w14:paraId="31D2AA70" w14:textId="77777777" w:rsidR="00F01B02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 w:cs="Times New Roman"/>
          <w:color w:val="000000"/>
          <w:sz w:val="22"/>
          <w:szCs w:val="22"/>
        </w:rPr>
      </w:pPr>
      <w:r>
        <w:rPr>
          <w:sz w:val="22"/>
          <w:szCs w:val="22"/>
        </w:rPr>
        <w:t>Третий</w:t>
      </w:r>
      <w:r>
        <w:rPr>
          <w:rFonts w:eastAsia="Times New Roman" w:cs="Times New Roman"/>
          <w:color w:val="000000"/>
          <w:sz w:val="22"/>
          <w:szCs w:val="22"/>
        </w:rPr>
        <w:t xml:space="preserve"> год службы - 30%</w:t>
      </w:r>
    </w:p>
    <w:p w14:paraId="79E156BD" w14:textId="77777777" w:rsidR="00F01B02" w:rsidRDefault="00F01B02"/>
    <w:sectPr w:rsidR="00F01B02">
      <w:pgSz w:w="11906" w:h="16838"/>
      <w:pgMar w:top="709" w:right="851" w:bottom="992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21DFC"/>
    <w:multiLevelType w:val="multilevel"/>
    <w:tmpl w:val="F5BE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751500F1"/>
    <w:multiLevelType w:val="multilevel"/>
    <w:tmpl w:val="3AE6F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3451042">
    <w:abstractNumId w:val="1"/>
  </w:num>
  <w:num w:numId="2" w16cid:durableId="164045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02"/>
    <w:rsid w:val="00080938"/>
    <w:rsid w:val="003E1684"/>
    <w:rsid w:val="004C47B2"/>
    <w:rsid w:val="00777ED3"/>
    <w:rsid w:val="007C2765"/>
    <w:rsid w:val="007D11B8"/>
    <w:rsid w:val="00866B94"/>
    <w:rsid w:val="008F3E47"/>
    <w:rsid w:val="00BB1DF1"/>
    <w:rsid w:val="00BD0D57"/>
    <w:rsid w:val="00DD2939"/>
    <w:rsid w:val="00F01B02"/>
    <w:rsid w:val="00FC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B9CC"/>
  <w15:docId w15:val="{7C7807D1-E984-40FE-97AA-C71717B3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CD2"/>
    <w:pPr>
      <w:suppressAutoHyphens/>
    </w:pPr>
    <w:rPr>
      <w:rFonts w:eastAsia="Arial Unicode MS" w:cs="Arial Unicode MS"/>
      <w:kern w:val="1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695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E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E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E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E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E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E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95E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95E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E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E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E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E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E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E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E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ED7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sid w:val="00695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ED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95E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5E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5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5E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5ED7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5115E"/>
    <w:pPr>
      <w:suppressAutoHyphens w:val="0"/>
      <w:autoSpaceDE w:val="0"/>
      <w:autoSpaceDN w:val="0"/>
    </w:pPr>
    <w:rPr>
      <w:rFonts w:ascii="Cambria" w:eastAsia="Cambria" w:hAnsi="Cambria" w:cs="Cambria"/>
      <w:kern w:val="0"/>
      <w:sz w:val="22"/>
      <w:szCs w:val="22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35115E"/>
    <w:rPr>
      <w:rFonts w:ascii="Cambria" w:eastAsia="Cambria" w:hAnsi="Cambria" w:cs="Cambria"/>
    </w:rPr>
  </w:style>
  <w:style w:type="table" w:styleId="ae">
    <w:name w:val="Table Grid"/>
    <w:basedOn w:val="a1"/>
    <w:uiPriority w:val="39"/>
    <w:rsid w:val="00E1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Стиль таблицы 2"/>
    <w:rsid w:val="000769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Revision"/>
    <w:hidden/>
    <w:uiPriority w:val="99"/>
    <w:semiHidden/>
    <w:rsid w:val="004C47B2"/>
    <w:pPr>
      <w:widowControl/>
    </w:pPr>
    <w:rPr>
      <w:rFonts w:eastAsia="Arial Unicode MS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dFrASOSR87I3cc5msgIpDnMARg==">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3577</Words>
  <Characters>20393</Characters>
  <Application>Microsoft Office Word</Application>
  <DocSecurity>0</DocSecurity>
  <Lines>169</Lines>
  <Paragraphs>47</Paragraphs>
  <ScaleCrop>false</ScaleCrop>
  <Company/>
  <LinksUpToDate>false</LinksUpToDate>
  <CharactersWithSpaces>23923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79217900426</dc:creator>
  <cp:lastModifiedBy>79217900426</cp:lastModifiedBy>
  <cp:revision>12</cp:revision>
  <cp:lastPrinted>2025-07-10T10:02:00Z</cp:lastPrinted>
  <dcterms:created xsi:type="dcterms:W3CDTF">2025-06-04T11:26:00Z</dcterms:created>
  <dcterms:modified xsi:type="dcterms:W3CDTF">2026-03-23T17:20:00Z</dcterms:modified>
</cp:coreProperties>
</file>